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#9</w:t>
      </w:r>
      <w:r w:rsidR="00BD46BA">
        <w:rPr>
          <w:rFonts w:ascii="Arial" w:eastAsia="宋体" w:hAnsi="Arial" w:cs="Arial"/>
          <w:b/>
          <w:sz w:val="24"/>
          <w:lang w:val="en-GB" w:eastAsia="ko-KR"/>
        </w:rPr>
        <w:t>9</w:t>
      </w:r>
      <w:r w:rsidR="00D5260A">
        <w:rPr>
          <w:rFonts w:ascii="Arial" w:eastAsia="宋体" w:hAnsi="Arial" w:cs="Arial"/>
          <w:b/>
          <w:sz w:val="24"/>
          <w:lang w:val="en-GB" w:eastAsia="ko-KR"/>
        </w:rPr>
        <w:t>-</w:t>
      </w:r>
      <w:r w:rsidR="00833C6C">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833C6C" w:rsidRPr="00833C6C">
        <w:rPr>
          <w:rFonts w:ascii="Arial" w:eastAsia="宋体" w:hAnsi="Arial" w:cs="Arial"/>
          <w:b/>
          <w:sz w:val="24"/>
          <w:lang w:val="en-GB" w:eastAsia="ko-KR"/>
        </w:rPr>
        <w:t>R4-210</w:t>
      </w:r>
      <w:r w:rsidR="000F11CF">
        <w:rPr>
          <w:rFonts w:ascii="Arial" w:eastAsia="宋体" w:hAnsi="Arial" w:cs="Arial"/>
          <w:b/>
          <w:sz w:val="24"/>
          <w:lang w:val="en-GB" w:eastAsia="ko-KR"/>
        </w:rPr>
        <w:t>9250</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BD46BA">
        <w:rPr>
          <w:rFonts w:ascii="Arial" w:eastAsia="宋体" w:hAnsi="Arial" w:cs="Arial"/>
          <w:b/>
          <w:sz w:val="24"/>
          <w:lang w:val="en-GB" w:eastAsia="ko-KR"/>
        </w:rPr>
        <w:t>19</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BD46BA">
        <w:rPr>
          <w:rFonts w:ascii="Arial" w:eastAsia="宋体" w:hAnsi="Arial" w:cs="Arial"/>
          <w:b/>
          <w:sz w:val="24"/>
          <w:lang w:val="en-GB" w:eastAsia="ko-KR"/>
        </w:rPr>
        <w:t>May</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D5260A">
        <w:rPr>
          <w:rFonts w:ascii="Arial" w:eastAsia="宋体" w:hAnsi="Arial" w:cs="Arial"/>
          <w:b/>
          <w:sz w:val="24"/>
          <w:lang w:val="en-GB" w:eastAsia="ko-KR"/>
        </w:rPr>
        <w:t>2</w:t>
      </w:r>
      <w:r w:rsidR="00BD46BA">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BD46BA">
        <w:rPr>
          <w:rFonts w:ascii="Arial" w:eastAsia="宋体" w:hAnsi="Arial" w:cs="Arial"/>
          <w:b/>
          <w:sz w:val="24"/>
          <w:lang w:val="en-GB" w:eastAsia="ko-KR"/>
        </w:rPr>
        <w:t>May</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BD46BA">
        <w:rPr>
          <w:rFonts w:ascii="Arial" w:eastAsia="宋体" w:hAnsi="Arial" w:cs="Arial"/>
          <w:b/>
          <w:sz w:val="24"/>
          <w:lang w:val="en-GB" w:eastAsia="ko-KR"/>
        </w:rPr>
        <w:t>Further d</w:t>
      </w:r>
      <w:r w:rsidR="005863A8" w:rsidRPr="005863A8">
        <w:rPr>
          <w:rFonts w:ascii="Arial" w:eastAsia="宋体" w:hAnsi="Arial" w:cs="Arial"/>
          <w:b/>
          <w:sz w:val="24"/>
          <w:lang w:val="en-GB" w:eastAsia="ko-KR"/>
        </w:rPr>
        <w:t>iscussion on RRM requirements for handover with PSCell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0F11CF" w:rsidRPr="000F11CF">
        <w:rPr>
          <w:rFonts w:ascii="Arial" w:eastAsia="宋体" w:hAnsi="Arial" w:cs="Arial"/>
          <w:b/>
          <w:sz w:val="24"/>
          <w:lang w:val="en-GB"/>
        </w:rPr>
        <w:t>9.9</w:t>
      </w:r>
      <w:r w:rsidRPr="000F11CF">
        <w:rPr>
          <w:rFonts w:ascii="Arial" w:eastAsia="宋体" w:hAnsi="Arial" w:cs="Arial" w:hint="eastAsia"/>
          <w:b/>
          <w:sz w:val="24"/>
          <w:lang w:val="en-GB"/>
        </w:rPr>
        <w:t>.</w:t>
      </w:r>
      <w:r w:rsidRPr="000F11CF">
        <w:rPr>
          <w:rFonts w:ascii="Arial" w:eastAsia="宋体" w:hAnsi="Arial" w:cs="Arial"/>
          <w:b/>
          <w:sz w:val="24"/>
          <w:lang w:val="en-GB"/>
        </w:rPr>
        <w:t>2</w:t>
      </w:r>
      <w:r w:rsidRPr="000F11CF">
        <w:rPr>
          <w:rFonts w:ascii="Arial" w:eastAsia="宋体" w:hAnsi="Arial" w:cs="Arial" w:hint="eastAsia"/>
          <w:b/>
          <w:sz w:val="24"/>
          <w:lang w:val="en-GB"/>
        </w:rPr>
        <w:t>.</w:t>
      </w:r>
      <w:r w:rsidR="00833C6C" w:rsidRPr="000F11CF">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RAN#98</w:t>
      </w:r>
      <w:r w:rsidR="00D60E53">
        <w:rPr>
          <w:rFonts w:ascii="Times New Roman" w:hAnsi="Times New Roman" w:cs="Times New Roman"/>
          <w:sz w:val="20"/>
          <w:szCs w:val="20"/>
        </w:rPr>
        <w:t>bis-</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w:t>
      </w:r>
      <w:r w:rsidR="00D60E53">
        <w:rPr>
          <w:rFonts w:ascii="Times New Roman" w:hAnsi="Times New Roman" w:cs="Times New Roman"/>
          <w:sz w:val="20"/>
          <w:szCs w:val="20"/>
        </w:rPr>
        <w:t>extensive</w:t>
      </w:r>
      <w:r w:rsidR="008056D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HO with PSCell and provide our proposals. </w:t>
      </w:r>
    </w:p>
    <w:p w:rsidR="00A16533" w:rsidRPr="007A355C"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4F6EF4" w:rsidRPr="004F6EF4" w:rsidRDefault="00D60E53" w:rsidP="00927F9D">
      <w:pPr>
        <w:rPr>
          <w:rFonts w:ascii="Times New Roman" w:hAnsi="Times New Roman" w:cs="Times New Roman"/>
          <w:b/>
          <w:sz w:val="20"/>
          <w:szCs w:val="20"/>
          <w:u w:val="single"/>
        </w:rPr>
      </w:pPr>
      <w:r w:rsidRPr="00D60E53">
        <w:rPr>
          <w:rFonts w:ascii="Times New Roman" w:hAnsi="Times New Roman" w:cs="Times New Roman" w:hint="eastAsia"/>
          <w:b/>
          <w:sz w:val="20"/>
          <w:szCs w:val="20"/>
          <w:u w:val="single"/>
        </w:rPr>
        <w:t>S</w:t>
      </w:r>
      <w:r w:rsidRPr="00D60E53">
        <w:rPr>
          <w:rFonts w:ascii="Times New Roman" w:hAnsi="Times New Roman" w:cs="Times New Roman"/>
          <w:b/>
          <w:sz w:val="20"/>
          <w:szCs w:val="20"/>
          <w:u w:val="single"/>
        </w:rPr>
        <w:t>cenarios for RRM requirement of HO with PSCell</w:t>
      </w:r>
    </w:p>
    <w:tbl>
      <w:tblPr>
        <w:tblW w:w="839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4F6EF4" w:rsidTr="004F6EF4">
        <w:trPr>
          <w:trHeight w:val="782"/>
        </w:trPr>
        <w:tc>
          <w:tcPr>
            <w:tcW w:w="8399" w:type="dxa"/>
          </w:tcPr>
          <w:p w:rsidR="00F21CF9" w:rsidRPr="004F6EF4" w:rsidRDefault="00D931D6" w:rsidP="004F6EF4">
            <w:pPr>
              <w:numPr>
                <w:ilvl w:val="0"/>
                <w:numId w:val="27"/>
              </w:numPr>
              <w:rPr>
                <w:rFonts w:ascii="Times New Roman" w:hAnsi="Times New Roman" w:cs="Times New Roman"/>
                <w:sz w:val="20"/>
                <w:szCs w:val="20"/>
              </w:rPr>
            </w:pPr>
            <w:r w:rsidRPr="004F6EF4">
              <w:rPr>
                <w:rFonts w:ascii="Times New Roman" w:hAnsi="Times New Roman" w:cs="Times New Roman"/>
                <w:sz w:val="20"/>
                <w:szCs w:val="20"/>
              </w:rPr>
              <w:t xml:space="preserve">Issue 2-1-1: Scenarios for RRM requirement of HO with PSCell </w:t>
            </w:r>
          </w:p>
          <w:p w:rsidR="00F21CF9" w:rsidRPr="004F6EF4" w:rsidRDefault="00D931D6" w:rsidP="004F6EF4">
            <w:pPr>
              <w:numPr>
                <w:ilvl w:val="1"/>
                <w:numId w:val="27"/>
              </w:numPr>
              <w:rPr>
                <w:rFonts w:ascii="Times New Roman" w:hAnsi="Times New Roman" w:cs="Times New Roman"/>
                <w:sz w:val="20"/>
                <w:szCs w:val="20"/>
              </w:rPr>
            </w:pPr>
            <w:r w:rsidRPr="004F6EF4">
              <w:rPr>
                <w:rFonts w:ascii="Times New Roman" w:hAnsi="Times New Roman" w:cs="Times New Roman"/>
                <w:sz w:val="20"/>
                <w:szCs w:val="20"/>
              </w:rPr>
              <w:t>FFS</w:t>
            </w:r>
          </w:p>
          <w:p w:rsidR="00F21CF9" w:rsidRPr="004F6EF4" w:rsidRDefault="00D931D6" w:rsidP="004F6EF4">
            <w:pPr>
              <w:numPr>
                <w:ilvl w:val="2"/>
                <w:numId w:val="27"/>
              </w:numPr>
              <w:rPr>
                <w:rFonts w:ascii="Times New Roman" w:hAnsi="Times New Roman" w:cs="Times New Roman"/>
                <w:sz w:val="20"/>
                <w:szCs w:val="20"/>
              </w:rPr>
            </w:pPr>
            <w:r w:rsidRPr="004F6EF4">
              <w:rPr>
                <w:rFonts w:ascii="Times New Roman" w:hAnsi="Times New Roman" w:cs="Times New Roman"/>
                <w:sz w:val="20"/>
                <w:szCs w:val="20"/>
                <w:lang w:val="en-GB"/>
              </w:rPr>
              <w:t>Option 1(Apple, HW, QC, OPPO, Xiaomi, vivo, CATT, MTK, Ericsson): RAN4 specifies RRM requirement for HO with PSCell for following scenarios:</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 SA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EN-DC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NE-DC to NE-DC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NR-DC to NR-DC</w:t>
            </w:r>
          </w:p>
          <w:p w:rsidR="00F21CF9" w:rsidRPr="004F6EF4" w:rsidRDefault="00D931D6" w:rsidP="004F6EF4">
            <w:pPr>
              <w:numPr>
                <w:ilvl w:val="2"/>
                <w:numId w:val="27"/>
              </w:numPr>
              <w:rPr>
                <w:rFonts w:ascii="Times New Roman" w:hAnsi="Times New Roman" w:cs="Times New Roman"/>
                <w:sz w:val="20"/>
                <w:szCs w:val="20"/>
              </w:rPr>
            </w:pPr>
            <w:r w:rsidRPr="004F6EF4">
              <w:rPr>
                <w:rFonts w:ascii="Times New Roman" w:hAnsi="Times New Roman" w:cs="Times New Roman"/>
                <w:sz w:val="20"/>
                <w:szCs w:val="20"/>
                <w:lang w:val="en-GB"/>
              </w:rPr>
              <w:t>Option 2(NEC, Nokia): RAN4 specifies RRM requirement for HO with PSCell for following scenarios:</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 SA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EN-DC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NE-DC to NE-DC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NR-DC to NR-DC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 SA to NE-DC (newly added)</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 SA to NR-DC (newly added)</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LTE SA to EN-DC (newly added)</w:t>
            </w:r>
          </w:p>
          <w:p w:rsidR="00F21CF9" w:rsidRPr="004F6EF4" w:rsidRDefault="00D931D6" w:rsidP="004F6EF4">
            <w:pPr>
              <w:numPr>
                <w:ilvl w:val="2"/>
                <w:numId w:val="27"/>
              </w:numPr>
              <w:rPr>
                <w:rFonts w:ascii="Times New Roman" w:hAnsi="Times New Roman" w:cs="Times New Roman"/>
                <w:sz w:val="20"/>
                <w:szCs w:val="20"/>
              </w:rPr>
            </w:pPr>
            <w:r w:rsidRPr="004F6EF4">
              <w:rPr>
                <w:rFonts w:ascii="Times New Roman" w:hAnsi="Times New Roman" w:cs="Times New Roman"/>
                <w:sz w:val="20"/>
                <w:szCs w:val="20"/>
                <w:lang w:val="en-GB"/>
              </w:rPr>
              <w:t>Option 3(MTK): RAN4 specifies RRM requirement for HO with PSCell for following scenarios:</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 SA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EN-DC to EN-DC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NE-DC to NE-DC</w:t>
            </w:r>
          </w:p>
          <w:p w:rsidR="00F21CF9" w:rsidRPr="004F6EF4" w:rsidRDefault="00D931D6" w:rsidP="004F6EF4">
            <w:pPr>
              <w:numPr>
                <w:ilvl w:val="3"/>
                <w:numId w:val="27"/>
              </w:numPr>
              <w:rPr>
                <w:rFonts w:ascii="Times New Roman" w:hAnsi="Times New Roman" w:cs="Times New Roman"/>
                <w:sz w:val="20"/>
                <w:szCs w:val="20"/>
              </w:rPr>
            </w:pPr>
            <w:r w:rsidRPr="004F6EF4">
              <w:rPr>
                <w:rFonts w:ascii="Times New Roman" w:hAnsi="Times New Roman" w:cs="Times New Roman"/>
                <w:sz w:val="20"/>
                <w:szCs w:val="20"/>
                <w:lang w:val="en-GB"/>
              </w:rPr>
              <w:t>from NR-DC to NR-DC</w:t>
            </w:r>
          </w:p>
          <w:p w:rsidR="004F6EF4" w:rsidRPr="004F6EF4" w:rsidRDefault="004F6EF4" w:rsidP="004F6EF4">
            <w:pPr>
              <w:ind w:left="2160"/>
              <w:rPr>
                <w:rFonts w:ascii="Times New Roman" w:hAnsi="Times New Roman" w:cs="Times New Roman"/>
                <w:sz w:val="20"/>
                <w:szCs w:val="20"/>
                <w:lang w:val="en-GB"/>
              </w:rPr>
            </w:pPr>
            <w:r w:rsidRPr="004F6EF4">
              <w:rPr>
                <w:rFonts w:ascii="Times New Roman" w:hAnsi="Times New Roman" w:cs="Times New Roman"/>
                <w:sz w:val="20"/>
                <w:szCs w:val="20"/>
                <w:lang w:val="en-GB"/>
              </w:rPr>
              <w:t xml:space="preserve">And RAN4 to clarify whether requirements from LTE-SA to EN-DC and </w:t>
            </w:r>
            <w:r w:rsidRPr="004F6EF4">
              <w:rPr>
                <w:rFonts w:ascii="Times New Roman" w:hAnsi="Times New Roman" w:cs="Times New Roman"/>
                <w:sz w:val="20"/>
                <w:szCs w:val="20"/>
                <w:lang w:val="en-GB"/>
              </w:rPr>
              <w:lastRenderedPageBreak/>
              <w:t xml:space="preserve">from NR-SA to NR-DC are needed </w:t>
            </w:r>
          </w:p>
          <w:p w:rsidR="00F21CF9" w:rsidRPr="004F6EF4" w:rsidRDefault="00D931D6" w:rsidP="004F6EF4">
            <w:pPr>
              <w:numPr>
                <w:ilvl w:val="0"/>
                <w:numId w:val="28"/>
              </w:numPr>
              <w:rPr>
                <w:rFonts w:ascii="Times New Roman" w:hAnsi="Times New Roman" w:cs="Times New Roman"/>
                <w:sz w:val="20"/>
                <w:szCs w:val="20"/>
              </w:rPr>
            </w:pPr>
            <w:r w:rsidRPr="004F6EF4">
              <w:rPr>
                <w:rFonts w:ascii="Times New Roman" w:hAnsi="Times New Roman" w:cs="Times New Roman"/>
                <w:sz w:val="20"/>
                <w:szCs w:val="20"/>
              </w:rPr>
              <w:t>Issue 2-1-2: NR-DC and NE-DC mode in HO with PSCell</w:t>
            </w:r>
          </w:p>
          <w:p w:rsidR="00F21CF9" w:rsidRPr="004F6EF4" w:rsidRDefault="00D931D6" w:rsidP="004F6EF4">
            <w:pPr>
              <w:numPr>
                <w:ilvl w:val="1"/>
                <w:numId w:val="28"/>
              </w:numPr>
              <w:rPr>
                <w:rFonts w:ascii="Times New Roman" w:hAnsi="Times New Roman" w:cs="Times New Roman"/>
                <w:sz w:val="20"/>
                <w:szCs w:val="20"/>
              </w:rPr>
            </w:pPr>
            <w:r w:rsidRPr="004F6EF4">
              <w:rPr>
                <w:rFonts w:ascii="Times New Roman" w:hAnsi="Times New Roman" w:cs="Times New Roman"/>
                <w:sz w:val="20"/>
                <w:szCs w:val="20"/>
              </w:rPr>
              <w:t>FFS:</w:t>
            </w:r>
          </w:p>
          <w:p w:rsidR="00F21CF9" w:rsidRPr="004F6EF4" w:rsidRDefault="00D931D6" w:rsidP="004F6EF4">
            <w:pPr>
              <w:numPr>
                <w:ilvl w:val="2"/>
                <w:numId w:val="28"/>
              </w:numPr>
              <w:rPr>
                <w:rFonts w:ascii="Times New Roman" w:hAnsi="Times New Roman" w:cs="Times New Roman"/>
                <w:sz w:val="20"/>
                <w:szCs w:val="20"/>
              </w:rPr>
            </w:pPr>
            <w:r w:rsidRPr="004F6EF4">
              <w:rPr>
                <w:rFonts w:ascii="Times New Roman" w:hAnsi="Times New Roman" w:cs="Times New Roman"/>
                <w:sz w:val="20"/>
                <w:szCs w:val="20"/>
              </w:rPr>
              <w:t>Option 1(CATT, Apple, OPPO, MTK, Huawei): In R17 RAN4 only considers:</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FR1+FR2 NR-DC for HO with PSCell from NR-DC to NR-DC,</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FR1+LTE NE-DC for HO with PSCell from NE-DC to NE-DC.</w:t>
            </w:r>
          </w:p>
          <w:p w:rsidR="00F21CF9" w:rsidRPr="004F6EF4" w:rsidRDefault="00D931D6" w:rsidP="004F6EF4">
            <w:pPr>
              <w:numPr>
                <w:ilvl w:val="2"/>
                <w:numId w:val="28"/>
              </w:numPr>
              <w:rPr>
                <w:rFonts w:ascii="Times New Roman" w:hAnsi="Times New Roman" w:cs="Times New Roman"/>
                <w:sz w:val="20"/>
                <w:szCs w:val="20"/>
              </w:rPr>
            </w:pPr>
            <w:r w:rsidRPr="004F6EF4">
              <w:rPr>
                <w:rFonts w:ascii="Times New Roman" w:hAnsi="Times New Roman" w:cs="Times New Roman"/>
                <w:sz w:val="20"/>
                <w:szCs w:val="20"/>
              </w:rPr>
              <w:t>Option 2 (NEC, Intel, vivo, QC, Ericsson, MTK):</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FR1+FR2 NR-DC and FR1+FR1 NR-DC for HO with PSCell from NR-DC to NR-DC,</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FR1+LTE NE-DC for HO with PSCell from NE-DC to NE-DC.</w:t>
            </w:r>
          </w:p>
          <w:p w:rsidR="00F21CF9" w:rsidRPr="004F6EF4" w:rsidRDefault="00D931D6" w:rsidP="004F6EF4">
            <w:pPr>
              <w:numPr>
                <w:ilvl w:val="2"/>
                <w:numId w:val="28"/>
              </w:numPr>
              <w:rPr>
                <w:rFonts w:ascii="Times New Roman" w:hAnsi="Times New Roman" w:cs="Times New Roman"/>
                <w:sz w:val="20"/>
                <w:szCs w:val="20"/>
              </w:rPr>
            </w:pPr>
            <w:r w:rsidRPr="004F6EF4">
              <w:rPr>
                <w:rFonts w:ascii="Times New Roman" w:hAnsi="Times New Roman" w:cs="Times New Roman"/>
                <w:sz w:val="20"/>
                <w:szCs w:val="20"/>
              </w:rPr>
              <w:t>Option 2a (Apple):</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FR1+FR2 NR-DC and FR1+FR1 NR-DC for HO with PSCell from NR-DC to NR-DC,</w:t>
            </w:r>
          </w:p>
          <w:p w:rsidR="00F21CF9" w:rsidRPr="004F6EF4" w:rsidRDefault="00D931D6" w:rsidP="004F6EF4">
            <w:pPr>
              <w:numPr>
                <w:ilvl w:val="3"/>
                <w:numId w:val="28"/>
              </w:numPr>
              <w:rPr>
                <w:rFonts w:ascii="Times New Roman" w:hAnsi="Times New Roman" w:cs="Times New Roman"/>
                <w:sz w:val="20"/>
                <w:szCs w:val="20"/>
              </w:rPr>
            </w:pPr>
            <w:r w:rsidRPr="004F6EF4">
              <w:rPr>
                <w:rFonts w:ascii="Times New Roman" w:hAnsi="Times New Roman" w:cs="Times New Roman"/>
                <w:sz w:val="20"/>
                <w:szCs w:val="20"/>
              </w:rPr>
              <w:t>FR1+LTE NE-DC for HO with PSCell from NE-DC to NE-DC.</w:t>
            </w:r>
          </w:p>
          <w:p w:rsidR="004F6EF4" w:rsidRPr="004F6EF4" w:rsidRDefault="004F6EF4" w:rsidP="004F6EF4">
            <w:pPr>
              <w:ind w:left="2160"/>
              <w:rPr>
                <w:rFonts w:ascii="Times New Roman" w:hAnsi="Times New Roman" w:cs="Times New Roman"/>
                <w:sz w:val="20"/>
                <w:szCs w:val="20"/>
              </w:rPr>
            </w:pPr>
            <w:r w:rsidRPr="004F6EF4">
              <w:rPr>
                <w:rFonts w:ascii="Times New Roman" w:hAnsi="Times New Roman" w:cs="Times New Roman"/>
                <w:sz w:val="20"/>
                <w:szCs w:val="20"/>
              </w:rPr>
              <w:t xml:space="preserve">Note: the baseline PSCell addition requirement for FR1+FR1 NR-DC would be discussed in TEI16. </w:t>
            </w:r>
          </w:p>
          <w:p w:rsidR="00F21CF9" w:rsidRPr="004F6EF4" w:rsidRDefault="00D931D6" w:rsidP="004F6EF4">
            <w:pPr>
              <w:numPr>
                <w:ilvl w:val="2"/>
                <w:numId w:val="29"/>
              </w:numPr>
              <w:rPr>
                <w:rFonts w:ascii="Times New Roman" w:hAnsi="Times New Roman" w:cs="Times New Roman"/>
                <w:sz w:val="20"/>
                <w:szCs w:val="20"/>
              </w:rPr>
            </w:pPr>
            <w:r w:rsidRPr="004F6EF4">
              <w:rPr>
                <w:rFonts w:ascii="Times New Roman" w:hAnsi="Times New Roman" w:cs="Times New Roman"/>
                <w:sz w:val="20"/>
                <w:szCs w:val="20"/>
              </w:rPr>
              <w:t>Option 3 (Ericsson):</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FR1+FR2 NR-DC and FR1+FR1 NR-DC for HO with PSCell from NR-DC to NR-DC,</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FR1+LTE NE-DC for HO with PSCell from NE-DC to NE-DC,</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FFS on FR2+LTE NE-DC for HO with PSCell from NE-DC to NE-DC.</w:t>
            </w:r>
          </w:p>
          <w:p w:rsidR="00F21CF9" w:rsidRPr="004F6EF4" w:rsidRDefault="00D931D6" w:rsidP="004F6EF4">
            <w:pPr>
              <w:numPr>
                <w:ilvl w:val="2"/>
                <w:numId w:val="29"/>
              </w:numPr>
              <w:rPr>
                <w:rFonts w:ascii="Times New Roman" w:hAnsi="Times New Roman" w:cs="Times New Roman"/>
                <w:sz w:val="20"/>
                <w:szCs w:val="20"/>
              </w:rPr>
            </w:pPr>
            <w:r w:rsidRPr="004F6EF4">
              <w:rPr>
                <w:rFonts w:ascii="Times New Roman" w:hAnsi="Times New Roman" w:cs="Times New Roman"/>
                <w:sz w:val="20"/>
                <w:szCs w:val="20"/>
              </w:rPr>
              <w:t>Option 4 (Nokia):</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FR1+FR2 NR-DC and FR1+FR1 NR-DC for HO with PSCell from NR-DC to NR-DC,</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FR1+LTE and FR2+LTE NE-DC for HO with PSCell from NE-DC to NE-DC,</w:t>
            </w:r>
          </w:p>
          <w:p w:rsidR="00F21CF9" w:rsidRPr="004F6EF4" w:rsidRDefault="00D931D6" w:rsidP="004F6EF4">
            <w:pPr>
              <w:numPr>
                <w:ilvl w:val="3"/>
                <w:numId w:val="29"/>
              </w:numPr>
              <w:rPr>
                <w:rFonts w:ascii="Times New Roman" w:hAnsi="Times New Roman" w:cs="Times New Roman"/>
                <w:sz w:val="20"/>
                <w:szCs w:val="20"/>
              </w:rPr>
            </w:pPr>
            <w:r w:rsidRPr="004F6EF4">
              <w:rPr>
                <w:rFonts w:ascii="Times New Roman" w:hAnsi="Times New Roman" w:cs="Times New Roman"/>
                <w:sz w:val="20"/>
                <w:szCs w:val="20"/>
              </w:rPr>
              <w:t>FR1+LTE and FR2+LTE NE-DC for HO with PSCell from NR SA to NE-DC.</w:t>
            </w:r>
          </w:p>
          <w:p w:rsidR="004F6EF4" w:rsidRPr="004F6EF4" w:rsidRDefault="004F6EF4" w:rsidP="004F6EF4">
            <w:pPr>
              <w:rPr>
                <w:rFonts w:ascii="Times New Roman" w:hAnsi="Times New Roman" w:cs="Times New Roman"/>
                <w:sz w:val="20"/>
                <w:szCs w:val="20"/>
              </w:rPr>
            </w:pPr>
          </w:p>
        </w:tc>
      </w:tr>
    </w:tbl>
    <w:p w:rsidR="00D60E53" w:rsidRDefault="00D60E53" w:rsidP="00927F9D">
      <w:pPr>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n last meeting, some new scenarios were proposed to be considered when defining RRM requirements for HO with PSCell, e.g. HO with PSCell from NR SA to NE-DC, from NR SA to NR-DC, and from LTE SA to EN-DC. However, for these new proposed scenarios, it is needed firstly to clarify from operator whether these scenarios are considered from the real network implementation</w:t>
      </w:r>
      <w:r w:rsidR="005A33B9">
        <w:rPr>
          <w:rFonts w:ascii="Times New Roman" w:hAnsi="Times New Roman" w:cs="Times New Roman"/>
          <w:sz w:val="20"/>
          <w:szCs w:val="20"/>
        </w:rPr>
        <w:t>. In addition,</w:t>
      </w:r>
      <w:r>
        <w:rPr>
          <w:rFonts w:ascii="Times New Roman" w:hAnsi="Times New Roman" w:cs="Times New Roman"/>
          <w:sz w:val="20"/>
          <w:szCs w:val="20"/>
        </w:rPr>
        <w:t xml:space="preserve"> </w:t>
      </w:r>
      <w:r w:rsidR="005A33B9">
        <w:rPr>
          <w:rFonts w:ascii="Times New Roman" w:hAnsi="Times New Roman" w:cs="Times New Roman"/>
          <w:sz w:val="20"/>
          <w:szCs w:val="20"/>
        </w:rPr>
        <w:t xml:space="preserve">since </w:t>
      </w:r>
      <w:r>
        <w:rPr>
          <w:rFonts w:ascii="Times New Roman" w:hAnsi="Times New Roman" w:cs="Times New Roman"/>
          <w:sz w:val="20"/>
          <w:szCs w:val="20"/>
        </w:rPr>
        <w:t xml:space="preserve">these new proposed scenarios are not captured in the WID, if </w:t>
      </w:r>
      <w:r w:rsidR="005A33B9">
        <w:rPr>
          <w:rFonts w:ascii="Times New Roman" w:hAnsi="Times New Roman" w:cs="Times New Roman"/>
          <w:sz w:val="20"/>
          <w:szCs w:val="20"/>
        </w:rPr>
        <w:t>these new scenarios are added, it should be discussed in RAN plenary. Thus, at current stage, we support to specify the RRM requirements for HO with PSCell for the scenarios captured in the WID.</w:t>
      </w:r>
    </w:p>
    <w:p w:rsidR="00F21CF9" w:rsidRPr="005A33B9" w:rsidRDefault="005A33B9" w:rsidP="005A33B9">
      <w:pPr>
        <w:rPr>
          <w:rFonts w:ascii="Times New Roman" w:hAnsi="Times New Roman" w:cs="Times New Roman"/>
          <w:b/>
          <w:sz w:val="20"/>
          <w:szCs w:val="20"/>
        </w:rPr>
      </w:pPr>
      <w:r w:rsidRPr="005A33B9">
        <w:rPr>
          <w:rFonts w:ascii="Times New Roman" w:hAnsi="Times New Roman" w:cs="Times New Roman"/>
          <w:b/>
          <w:sz w:val="20"/>
          <w:szCs w:val="20"/>
        </w:rPr>
        <w:t xml:space="preserve">Proposal 1: </w:t>
      </w:r>
      <w:r w:rsidR="00D931D6" w:rsidRPr="005A33B9">
        <w:rPr>
          <w:rFonts w:ascii="Times New Roman" w:hAnsi="Times New Roman" w:cs="Times New Roman"/>
          <w:b/>
          <w:sz w:val="20"/>
          <w:szCs w:val="20"/>
        </w:rPr>
        <w:t>RAN4 specifies RRM requirement for HO with PSCell for following scenarios:</w:t>
      </w:r>
    </w:p>
    <w:p w:rsidR="00F21CF9" w:rsidRPr="005A33B9" w:rsidRDefault="00D931D6" w:rsidP="00CC1BA9">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NR SA to EN-DC</w:t>
      </w:r>
    </w:p>
    <w:p w:rsidR="00F21CF9" w:rsidRPr="005A33B9" w:rsidRDefault="00D931D6" w:rsidP="00CC1BA9">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EN-DC to EN-DC</w:t>
      </w:r>
    </w:p>
    <w:p w:rsidR="00F21CF9" w:rsidRPr="005A33B9" w:rsidRDefault="00D931D6" w:rsidP="00CC1BA9">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NE-DC to NE-DC</w:t>
      </w:r>
    </w:p>
    <w:p w:rsidR="00F21CF9" w:rsidRPr="005A33B9" w:rsidRDefault="00D931D6" w:rsidP="00CC1BA9">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NR-DC to NR-DC</w:t>
      </w:r>
    </w:p>
    <w:p w:rsidR="005A33B9" w:rsidRDefault="004F6EF4" w:rsidP="00927F9D">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scenarios need to be considered in NR-DC and NE-DC mode for HO with PSCell, from </w:t>
      </w:r>
      <w:r>
        <w:rPr>
          <w:rFonts w:ascii="Times New Roman" w:hAnsi="Times New Roman" w:cs="Times New Roman"/>
          <w:sz w:val="20"/>
          <w:szCs w:val="20"/>
        </w:rPr>
        <w:lastRenderedPageBreak/>
        <w:t xml:space="preserve">our </w:t>
      </w:r>
      <w:r w:rsidR="00CC1BA9">
        <w:rPr>
          <w:rFonts w:ascii="Times New Roman" w:hAnsi="Times New Roman" w:cs="Times New Roman"/>
          <w:sz w:val="20"/>
          <w:szCs w:val="20"/>
        </w:rPr>
        <w:t>perspective, it is benefit to consider the FR1+FR1 NR-DC case in HO with PSCell, as the joint HO procedure can reduce the delay compared with legacy HO procedure. However, for FR2+LTE NE-DC case, we do</w:t>
      </w:r>
      <w:r w:rsidR="000F11CF">
        <w:rPr>
          <w:rFonts w:ascii="Times New Roman" w:hAnsi="Times New Roman" w:cs="Times New Roman"/>
          <w:sz w:val="20"/>
          <w:szCs w:val="20"/>
        </w:rPr>
        <w:t xml:space="preserve"> </w:t>
      </w:r>
      <w:r w:rsidR="00CC1BA9">
        <w:rPr>
          <w:rFonts w:ascii="Times New Roman" w:hAnsi="Times New Roman" w:cs="Times New Roman"/>
          <w:sz w:val="20"/>
          <w:szCs w:val="20"/>
        </w:rPr>
        <w:t>not see the be</w:t>
      </w:r>
      <w:bookmarkStart w:id="0" w:name="_GoBack"/>
      <w:bookmarkEnd w:id="0"/>
      <w:r w:rsidR="00CC1BA9">
        <w:rPr>
          <w:rFonts w:ascii="Times New Roman" w:hAnsi="Times New Roman" w:cs="Times New Roman"/>
          <w:sz w:val="20"/>
          <w:szCs w:val="20"/>
        </w:rPr>
        <w:t>nefit from the HO delay and coverage perspective, so it may not the typical scenario in HO with PSCell. Hence, we support option 2 captured in the WF.</w:t>
      </w:r>
    </w:p>
    <w:p w:rsidR="00CC1BA9" w:rsidRPr="00CC1BA9" w:rsidRDefault="00CC1BA9" w:rsidP="00927F9D">
      <w:pPr>
        <w:rPr>
          <w:rFonts w:ascii="Times New Roman" w:hAnsi="Times New Roman" w:cs="Times New Roman"/>
          <w:b/>
          <w:sz w:val="20"/>
          <w:szCs w:val="20"/>
        </w:rPr>
      </w:pPr>
      <w:r w:rsidRPr="00CC1BA9">
        <w:rPr>
          <w:rFonts w:ascii="Times New Roman" w:hAnsi="Times New Roman" w:cs="Times New Roman"/>
          <w:b/>
          <w:sz w:val="20"/>
          <w:szCs w:val="20"/>
        </w:rPr>
        <w:t>Proposal 2: For NR-DC and NE-DC mode in HO with PSCell, the following scenarios are considered to specify the RRM requirement</w:t>
      </w:r>
      <w:r>
        <w:rPr>
          <w:rFonts w:ascii="Times New Roman" w:hAnsi="Times New Roman" w:cs="Times New Roman"/>
          <w:b/>
          <w:sz w:val="20"/>
          <w:szCs w:val="20"/>
        </w:rPr>
        <w:t>s</w:t>
      </w:r>
      <w:r w:rsidRPr="00CC1BA9">
        <w:rPr>
          <w:rFonts w:ascii="Times New Roman" w:hAnsi="Times New Roman" w:cs="Times New Roman"/>
          <w:b/>
          <w:sz w:val="20"/>
          <w:szCs w:val="20"/>
        </w:rPr>
        <w:t>:</w:t>
      </w:r>
    </w:p>
    <w:p w:rsidR="00F21CF9" w:rsidRPr="00CC1BA9" w:rsidRDefault="00D931D6" w:rsidP="00CC1BA9">
      <w:pPr>
        <w:numPr>
          <w:ilvl w:val="3"/>
          <w:numId w:val="26"/>
        </w:numPr>
        <w:tabs>
          <w:tab w:val="clear" w:pos="2880"/>
        </w:tabs>
        <w:ind w:left="567"/>
        <w:rPr>
          <w:rFonts w:ascii="Times New Roman" w:hAnsi="Times New Roman" w:cs="Times New Roman"/>
          <w:b/>
          <w:sz w:val="20"/>
          <w:szCs w:val="20"/>
        </w:rPr>
      </w:pPr>
      <w:r w:rsidRPr="00CC1BA9">
        <w:rPr>
          <w:rFonts w:ascii="Times New Roman" w:hAnsi="Times New Roman" w:cs="Times New Roman"/>
          <w:b/>
          <w:sz w:val="20"/>
          <w:szCs w:val="20"/>
        </w:rPr>
        <w:t>FR1+FR2 NR-DC and FR1+FR1 NR-DC for HO with PSCell from NR-DC to NR-DC,</w:t>
      </w:r>
    </w:p>
    <w:p w:rsidR="00F21CF9" w:rsidRPr="00CC1BA9" w:rsidRDefault="00D931D6" w:rsidP="00CC1BA9">
      <w:pPr>
        <w:numPr>
          <w:ilvl w:val="3"/>
          <w:numId w:val="26"/>
        </w:numPr>
        <w:tabs>
          <w:tab w:val="clear" w:pos="2880"/>
        </w:tabs>
        <w:ind w:left="567"/>
        <w:rPr>
          <w:rFonts w:ascii="Times New Roman" w:hAnsi="Times New Roman" w:cs="Times New Roman"/>
          <w:b/>
          <w:sz w:val="20"/>
          <w:szCs w:val="20"/>
        </w:rPr>
      </w:pPr>
      <w:r w:rsidRPr="00CC1BA9">
        <w:rPr>
          <w:rFonts w:ascii="Times New Roman" w:hAnsi="Times New Roman" w:cs="Times New Roman"/>
          <w:b/>
          <w:sz w:val="20"/>
          <w:szCs w:val="20"/>
        </w:rPr>
        <w:t>FR1+LTE NE-DC for HO with PSCell from NE-DC to NE-DC.</w:t>
      </w:r>
    </w:p>
    <w:p w:rsidR="00CC1BA9" w:rsidRPr="005A33B9" w:rsidRDefault="00CC1BA9" w:rsidP="00927F9D">
      <w:pPr>
        <w:rPr>
          <w:rFonts w:ascii="Times New Roman" w:hAnsi="Times New Roman" w:cs="Times New Roman"/>
          <w:sz w:val="20"/>
          <w:szCs w:val="20"/>
        </w:rPr>
      </w:pPr>
    </w:p>
    <w:p w:rsidR="00D60E53" w:rsidRPr="00DA484A" w:rsidRDefault="00DA484A" w:rsidP="00927F9D">
      <w:pPr>
        <w:rPr>
          <w:rFonts w:ascii="Times New Roman" w:hAnsi="Times New Roman" w:cs="Times New Roman"/>
          <w:b/>
          <w:sz w:val="20"/>
          <w:szCs w:val="20"/>
          <w:u w:val="single"/>
        </w:rPr>
      </w:pPr>
      <w:r w:rsidRPr="00DA484A">
        <w:rPr>
          <w:rFonts w:ascii="Times New Roman" w:hAnsi="Times New Roman" w:cs="Times New Roman"/>
          <w:b/>
          <w:sz w:val="20"/>
          <w:szCs w:val="20"/>
          <w:u w:val="single"/>
        </w:rPr>
        <w:t>Delay requirement design of HO with PSCell</w:t>
      </w:r>
    </w:p>
    <w:p w:rsidR="003377F2" w:rsidRPr="008D63F6" w:rsidRDefault="008D63F6" w:rsidP="00F4764F">
      <w:pPr>
        <w:rPr>
          <w:rFonts w:ascii="Times New Roman" w:hAnsi="Times New Roman" w:cs="Times New Roman"/>
          <w:sz w:val="20"/>
          <w:szCs w:val="20"/>
        </w:rPr>
      </w:pPr>
      <w:r>
        <w:rPr>
          <w:rFonts w:ascii="Times New Roman" w:hAnsi="Times New Roman" w:cs="Times New Roman"/>
          <w:sz w:val="20"/>
          <w:szCs w:val="20"/>
        </w:rPr>
        <w:t>For legacy handover delay requirement</w:t>
      </w:r>
      <w:r w:rsidR="00513291">
        <w:rPr>
          <w:rFonts w:ascii="Times New Roman" w:hAnsi="Times New Roman" w:cs="Times New Roman"/>
          <w:sz w:val="20"/>
          <w:szCs w:val="20"/>
        </w:rPr>
        <w:t xml:space="preserve"> defined in [2]</w:t>
      </w:r>
      <w:r>
        <w:rPr>
          <w:rFonts w:ascii="Times New Roman" w:hAnsi="Times New Roman" w:cs="Times New Roman"/>
          <w:sz w:val="20"/>
          <w:szCs w:val="20"/>
        </w:rPr>
        <w:t>, it includes the RRC procedure delay and the interruption time due to the preparation actions on the new target cell</w:t>
      </w:r>
      <w:r w:rsidR="00D77EF2">
        <w:rPr>
          <w:rFonts w:ascii="Times New Roman" w:hAnsi="Times New Roman" w:cs="Times New Roman"/>
          <w:sz w:val="20"/>
          <w:szCs w:val="20"/>
        </w:rPr>
        <w:t xml:space="preserve"> during HO procedure</w:t>
      </w:r>
      <w:r>
        <w:rPr>
          <w:rFonts w:ascii="Times New Roman" w:hAnsi="Times New Roman" w:cs="Times New Roman"/>
          <w:sz w:val="20"/>
          <w:szCs w:val="20"/>
        </w:rPr>
        <w:t>, e.g. cell search, fine timing tracking</w:t>
      </w:r>
      <w:r w:rsidR="00F44878">
        <w:rPr>
          <w:rFonts w:ascii="Times New Roman" w:hAnsi="Times New Roman" w:cs="Times New Roman"/>
          <w:sz w:val="20"/>
          <w:szCs w:val="20"/>
        </w:rPr>
        <w:t>, UE processing time</w:t>
      </w:r>
      <w:r>
        <w:rPr>
          <w:rFonts w:ascii="Times New Roman" w:hAnsi="Times New Roman" w:cs="Times New Roman"/>
          <w:sz w:val="20"/>
          <w:szCs w:val="20"/>
        </w:rPr>
        <w:t xml:space="preserve"> and uncertainty of PRACH occasion etc.</w:t>
      </w:r>
    </w:p>
    <w:p w:rsidR="00495416" w:rsidRDefault="00495416" w:rsidP="005C74A1">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RRC processing delay, RAN2 has replied the LS in [2] on the RRC processing delay for HO with PSCell, which are captured </w:t>
      </w:r>
      <w:r w:rsidR="00CE122A">
        <w:rPr>
          <w:rFonts w:ascii="Times New Roman" w:hAnsi="Times New Roman" w:cs="Times New Roman"/>
          <w:sz w:val="20"/>
          <w:szCs w:val="20"/>
        </w:rPr>
        <w:t>in</w:t>
      </w:r>
      <w:r>
        <w:rPr>
          <w:rFonts w:ascii="Times New Roman" w:hAnsi="Times New Roman" w:cs="Times New Roman"/>
          <w:sz w:val="20"/>
          <w:szCs w:val="20"/>
        </w:rPr>
        <w:t xml:space="preserve"> </w:t>
      </w:r>
      <w:r w:rsidR="00CE122A">
        <w:rPr>
          <w:rFonts w:ascii="Times New Roman" w:hAnsi="Times New Roman" w:cs="Times New Roman"/>
          <w:sz w:val="20"/>
          <w:szCs w:val="20"/>
        </w:rPr>
        <w:t xml:space="preserve">the </w:t>
      </w:r>
      <w:r>
        <w:rPr>
          <w:rFonts w:ascii="Times New Roman" w:hAnsi="Times New Roman" w:cs="Times New Roman"/>
          <w:sz w:val="20"/>
          <w:szCs w:val="20"/>
        </w:rPr>
        <w:t>following table.</w:t>
      </w:r>
      <w:r w:rsidR="00CE122A">
        <w:rPr>
          <w:rFonts w:ascii="Times New Roman" w:hAnsi="Times New Roman" w:cs="Times New Roman"/>
          <w:sz w:val="20"/>
          <w:szCs w:val="20"/>
        </w:rPr>
        <w:t xml:space="preserve"> Thus, RAN4 can follow the proposed RRC processing delay for HO with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278"/>
        <w:gridCol w:w="1186"/>
        <w:gridCol w:w="1290"/>
        <w:gridCol w:w="2960"/>
      </w:tblGrid>
      <w:tr w:rsidR="00495416" w:rsidRPr="00F230AC" w:rsidTr="003D338B">
        <w:trPr>
          <w:trHeight w:val="20"/>
        </w:trPr>
        <w:tc>
          <w:tcPr>
            <w:tcW w:w="179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Scenario</w:t>
            </w:r>
          </w:p>
        </w:tc>
        <w:tc>
          <w:tcPr>
            <w:tcW w:w="1440"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Source PCell</w:t>
            </w:r>
          </w:p>
        </w:tc>
        <w:tc>
          <w:tcPr>
            <w:tcW w:w="133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Target PCell</w:t>
            </w:r>
          </w:p>
        </w:tc>
        <w:tc>
          <w:tcPr>
            <w:tcW w:w="145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Target PSCell</w:t>
            </w:r>
          </w:p>
        </w:tc>
        <w:tc>
          <w:tcPr>
            <w:tcW w:w="3604"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RRC procedure delay for HO with PSCell</w:t>
            </w:r>
          </w:p>
        </w:tc>
      </w:tr>
      <w:tr w:rsidR="00495416" w:rsidRPr="00F230AC" w:rsidTr="003D338B">
        <w:trPr>
          <w:trHeight w:val="20"/>
        </w:trPr>
        <w:tc>
          <w:tcPr>
            <w:tcW w:w="179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kern w:val="24"/>
              </w:rPr>
              <w:t>NR SA to EN-DC</w:t>
            </w:r>
          </w:p>
        </w:tc>
        <w:tc>
          <w:tcPr>
            <w:tcW w:w="1440"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(incl. FR1 and FR2)</w:t>
            </w:r>
          </w:p>
        </w:tc>
        <w:tc>
          <w:tcPr>
            <w:tcW w:w="133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LTE</w:t>
            </w:r>
          </w:p>
        </w:tc>
        <w:tc>
          <w:tcPr>
            <w:tcW w:w="145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(incl. FR1 and FR2)</w:t>
            </w:r>
          </w:p>
        </w:tc>
        <w:tc>
          <w:tcPr>
            <w:tcW w:w="3604"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B63EB1">
              <w:rPr>
                <w:rFonts w:ascii="New York" w:eastAsia="宋体" w:hAnsi="New York"/>
                <w:color w:val="FF0000"/>
                <w:highlight w:val="yellow"/>
                <w:lang w:eastAsia="x-none"/>
              </w:rPr>
              <w:t>[</w:t>
            </w:r>
            <w:r w:rsidRPr="00F230AC">
              <w:rPr>
                <w:rFonts w:ascii="New York" w:eastAsia="宋体" w:hAnsi="New York"/>
                <w:color w:val="FF0000"/>
                <w:lang w:eastAsia="x-none"/>
              </w:rPr>
              <w:t>50ms</w:t>
            </w:r>
            <w:r w:rsidRPr="00B63EB1">
              <w:rPr>
                <w:rFonts w:ascii="New York" w:eastAsia="宋体" w:hAnsi="New York"/>
                <w:color w:val="FF0000"/>
                <w:highlight w:val="yellow"/>
                <w:lang w:eastAsia="x-none"/>
              </w:rPr>
              <w:t>]</w:t>
            </w:r>
          </w:p>
        </w:tc>
      </w:tr>
      <w:tr w:rsidR="00495416" w:rsidRPr="00F230AC" w:rsidTr="003D338B">
        <w:trPr>
          <w:trHeight w:val="20"/>
        </w:trPr>
        <w:tc>
          <w:tcPr>
            <w:tcW w:w="179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kern w:val="24"/>
              </w:rPr>
              <w:t>EN-DC to EN-DC</w:t>
            </w:r>
          </w:p>
        </w:tc>
        <w:tc>
          <w:tcPr>
            <w:tcW w:w="1440"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LTE</w:t>
            </w:r>
          </w:p>
        </w:tc>
        <w:tc>
          <w:tcPr>
            <w:tcW w:w="133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LTE</w:t>
            </w:r>
          </w:p>
        </w:tc>
        <w:tc>
          <w:tcPr>
            <w:tcW w:w="145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(incl. FR1 and FR2)</w:t>
            </w:r>
          </w:p>
        </w:tc>
        <w:tc>
          <w:tcPr>
            <w:tcW w:w="3604"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color w:val="FF0000"/>
                <w:lang w:eastAsia="x-none"/>
              </w:rPr>
              <w:t>20ms</w:t>
            </w:r>
          </w:p>
        </w:tc>
      </w:tr>
      <w:tr w:rsidR="00495416" w:rsidRPr="00F230AC" w:rsidTr="003D338B">
        <w:trPr>
          <w:trHeight w:val="20"/>
        </w:trPr>
        <w:tc>
          <w:tcPr>
            <w:tcW w:w="179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kern w:val="24"/>
              </w:rPr>
              <w:t>NE-DC to NE-DC</w:t>
            </w:r>
          </w:p>
        </w:tc>
        <w:tc>
          <w:tcPr>
            <w:tcW w:w="1440"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FR1</w:t>
            </w:r>
          </w:p>
        </w:tc>
        <w:tc>
          <w:tcPr>
            <w:tcW w:w="133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FR1</w:t>
            </w:r>
          </w:p>
        </w:tc>
        <w:tc>
          <w:tcPr>
            <w:tcW w:w="145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LTE</w:t>
            </w:r>
          </w:p>
        </w:tc>
        <w:tc>
          <w:tcPr>
            <w:tcW w:w="3604"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color w:val="FF0000"/>
                <w:lang w:eastAsia="x-none"/>
              </w:rPr>
              <w:t>16ms</w:t>
            </w:r>
          </w:p>
        </w:tc>
      </w:tr>
      <w:tr w:rsidR="00495416" w:rsidRPr="00F230AC" w:rsidTr="003D338B">
        <w:trPr>
          <w:trHeight w:val="20"/>
        </w:trPr>
        <w:tc>
          <w:tcPr>
            <w:tcW w:w="179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kern w:val="24"/>
              </w:rPr>
              <w:t>NR-DC to NR-DC</w:t>
            </w:r>
          </w:p>
        </w:tc>
        <w:tc>
          <w:tcPr>
            <w:tcW w:w="1440"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FR1</w:t>
            </w:r>
          </w:p>
        </w:tc>
        <w:tc>
          <w:tcPr>
            <w:tcW w:w="133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FR1</w:t>
            </w:r>
          </w:p>
        </w:tc>
        <w:tc>
          <w:tcPr>
            <w:tcW w:w="1455"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lang w:eastAsia="x-none"/>
              </w:rPr>
              <w:t>NR FR2</w:t>
            </w:r>
          </w:p>
        </w:tc>
        <w:tc>
          <w:tcPr>
            <w:tcW w:w="3604" w:type="dxa"/>
            <w:shd w:val="clear" w:color="auto" w:fill="auto"/>
            <w:vAlign w:val="center"/>
          </w:tcPr>
          <w:p w:rsidR="00495416" w:rsidRPr="00F230AC" w:rsidRDefault="00495416" w:rsidP="003D338B">
            <w:pPr>
              <w:overflowPunct w:val="0"/>
              <w:autoSpaceDE w:val="0"/>
              <w:autoSpaceDN w:val="0"/>
              <w:adjustRightInd w:val="0"/>
              <w:spacing w:before="120" w:line="280" w:lineRule="atLeast"/>
              <w:textAlignment w:val="baseline"/>
              <w:rPr>
                <w:rFonts w:ascii="New York" w:eastAsia="宋体" w:hAnsi="New York"/>
                <w:lang w:eastAsia="x-none"/>
              </w:rPr>
            </w:pPr>
            <w:r w:rsidRPr="00F230AC">
              <w:rPr>
                <w:rFonts w:ascii="New York" w:eastAsia="宋体" w:hAnsi="New York"/>
                <w:color w:val="FF0000"/>
                <w:lang w:eastAsia="x-none"/>
              </w:rPr>
              <w:t>16ms</w:t>
            </w:r>
          </w:p>
        </w:tc>
      </w:tr>
    </w:tbl>
    <w:p w:rsidR="00495416" w:rsidRPr="005D0B80" w:rsidRDefault="00CE122A" w:rsidP="005D0B80">
      <w:pPr>
        <w:spacing w:before="240" w:after="240"/>
        <w:rPr>
          <w:rFonts w:ascii="Times New Roman" w:hAnsi="Times New Roman" w:cs="Times New Roman"/>
          <w:b/>
          <w:sz w:val="20"/>
          <w:szCs w:val="20"/>
        </w:rPr>
      </w:pPr>
      <w:r w:rsidRPr="00CE122A">
        <w:rPr>
          <w:rFonts w:ascii="Times New Roman" w:hAnsi="Times New Roman" w:cs="Times New Roman" w:hint="eastAsia"/>
          <w:b/>
          <w:sz w:val="20"/>
          <w:szCs w:val="20"/>
        </w:rPr>
        <w:t>P</w:t>
      </w:r>
      <w:r w:rsidRPr="00CE122A">
        <w:rPr>
          <w:rFonts w:ascii="Times New Roman" w:hAnsi="Times New Roman" w:cs="Times New Roman"/>
          <w:b/>
          <w:sz w:val="20"/>
          <w:szCs w:val="20"/>
        </w:rPr>
        <w:t>roposal 3: RAN4 follow the RRC processing delay for HO with PSCell which is captured in reply LS (R4-2107622).</w:t>
      </w:r>
    </w:p>
    <w:p w:rsidR="008005F6" w:rsidRDefault="00495416" w:rsidP="005C74A1">
      <w:pPr>
        <w:rPr>
          <w:rFonts w:ascii="Times New Roman" w:hAnsi="Times New Roman" w:cs="Times New Roman"/>
          <w:sz w:val="20"/>
          <w:szCs w:val="20"/>
        </w:rPr>
      </w:pPr>
      <w:r>
        <w:rPr>
          <w:rFonts w:ascii="Times New Roman" w:hAnsi="Times New Roman" w:cs="Times New Roman"/>
          <w:sz w:val="20"/>
          <w:szCs w:val="20"/>
        </w:rPr>
        <w:t>Upon</w:t>
      </w:r>
      <w:r w:rsidR="00805546">
        <w:rPr>
          <w:rFonts w:ascii="Times New Roman" w:hAnsi="Times New Roman" w:cs="Times New Roman"/>
          <w:sz w:val="20"/>
          <w:szCs w:val="20"/>
        </w:rPr>
        <w:t xml:space="preserve"> UE completes the RRC processing procedure, UE starts to sy</w:t>
      </w:r>
      <w:r w:rsidR="00F44878">
        <w:rPr>
          <w:rFonts w:ascii="Times New Roman" w:hAnsi="Times New Roman" w:cs="Times New Roman"/>
          <w:sz w:val="20"/>
          <w:szCs w:val="20"/>
        </w:rPr>
        <w:t>nchronize to the target PCell and</w:t>
      </w:r>
      <w:r w:rsidR="00805546">
        <w:rPr>
          <w:rFonts w:ascii="Times New Roman" w:hAnsi="Times New Roman" w:cs="Times New Roman"/>
          <w:sz w:val="20"/>
          <w:szCs w:val="20"/>
        </w:rPr>
        <w:t xml:space="preserve"> PSCell</w:t>
      </w:r>
      <w:r w:rsidR="00F44878">
        <w:rPr>
          <w:rFonts w:ascii="Times New Roman" w:hAnsi="Times New Roman" w:cs="Times New Roman"/>
          <w:sz w:val="20"/>
          <w:szCs w:val="20"/>
        </w:rPr>
        <w:t xml:space="preserve"> and transmit the new PRACH on the target PCell and PSCell</w:t>
      </w:r>
      <w:r w:rsidR="00805546">
        <w:rPr>
          <w:rFonts w:ascii="Times New Roman" w:hAnsi="Times New Roman" w:cs="Times New Roman"/>
          <w:sz w:val="20"/>
          <w:szCs w:val="20"/>
        </w:rPr>
        <w:t xml:space="preserve">. </w:t>
      </w:r>
      <w:r w:rsidR="0038367C">
        <w:rPr>
          <w:rFonts w:ascii="Times New Roman" w:hAnsi="Times New Roman" w:cs="Times New Roman"/>
          <w:sz w:val="20"/>
          <w:szCs w:val="20"/>
        </w:rPr>
        <w:t xml:space="preserve">UE may process the preparation actions on new target </w:t>
      </w:r>
      <w:r w:rsidR="00F44878">
        <w:rPr>
          <w:rFonts w:ascii="Times New Roman" w:hAnsi="Times New Roman" w:cs="Times New Roman"/>
          <w:sz w:val="20"/>
          <w:szCs w:val="20"/>
        </w:rPr>
        <w:t>PCell and</w:t>
      </w:r>
      <w:r w:rsidR="0038367C">
        <w:rPr>
          <w:rFonts w:ascii="Times New Roman" w:hAnsi="Times New Roman" w:cs="Times New Roman"/>
          <w:sz w:val="20"/>
          <w:szCs w:val="20"/>
        </w:rPr>
        <w:t xml:space="preserve"> PSCell in sequentially </w:t>
      </w:r>
      <w:r w:rsidR="002964AC">
        <w:rPr>
          <w:rFonts w:ascii="Times New Roman" w:hAnsi="Times New Roman" w:cs="Times New Roman"/>
          <w:sz w:val="20"/>
          <w:szCs w:val="20"/>
        </w:rPr>
        <w:t>or in parallel</w:t>
      </w:r>
      <w:r w:rsidR="008005F6">
        <w:rPr>
          <w:rFonts w:ascii="Times New Roman" w:hAnsi="Times New Roman" w:cs="Times New Roman"/>
          <w:sz w:val="20"/>
          <w:szCs w:val="20"/>
        </w:rPr>
        <w:t xml:space="preserve"> according to the UE </w:t>
      </w:r>
      <w:r>
        <w:rPr>
          <w:rFonts w:ascii="Times New Roman" w:hAnsi="Times New Roman" w:cs="Times New Roman"/>
          <w:sz w:val="20"/>
          <w:szCs w:val="20"/>
        </w:rPr>
        <w:t>implementation</w:t>
      </w:r>
      <w:r w:rsidR="002964AC">
        <w:rPr>
          <w:rFonts w:ascii="Times New Roman" w:hAnsi="Times New Roman" w:cs="Times New Roman"/>
          <w:sz w:val="20"/>
          <w:szCs w:val="20"/>
        </w:rPr>
        <w:t>.</w:t>
      </w:r>
      <w:r w:rsidR="008005F6">
        <w:rPr>
          <w:rFonts w:ascii="Times New Roman" w:hAnsi="Times New Roman" w:cs="Times New Roman"/>
          <w:sz w:val="20"/>
          <w:szCs w:val="20"/>
        </w:rPr>
        <w:t xml:space="preserve"> For </w:t>
      </w:r>
      <w:r>
        <w:rPr>
          <w:rFonts w:ascii="Times New Roman" w:hAnsi="Times New Roman" w:cs="Times New Roman"/>
          <w:sz w:val="20"/>
          <w:szCs w:val="20"/>
        </w:rPr>
        <w:t xml:space="preserve">intra-band DC case, the </w:t>
      </w:r>
      <w:r w:rsidR="008005F6">
        <w:rPr>
          <w:rFonts w:ascii="Times New Roman" w:hAnsi="Times New Roman" w:cs="Times New Roman"/>
          <w:sz w:val="20"/>
          <w:szCs w:val="20"/>
        </w:rPr>
        <w:t>low cost UE</w:t>
      </w:r>
      <w:r>
        <w:rPr>
          <w:rFonts w:ascii="Times New Roman" w:hAnsi="Times New Roman" w:cs="Times New Roman"/>
          <w:sz w:val="20"/>
          <w:szCs w:val="20"/>
        </w:rPr>
        <w:t xml:space="preserve"> may be implemented with single RF chain</w:t>
      </w:r>
      <w:r w:rsidR="008005F6">
        <w:rPr>
          <w:rFonts w:ascii="Times New Roman" w:hAnsi="Times New Roman" w:cs="Times New Roman"/>
          <w:sz w:val="20"/>
          <w:szCs w:val="20"/>
        </w:rPr>
        <w:t xml:space="preserve">, </w:t>
      </w:r>
      <w:r>
        <w:rPr>
          <w:rFonts w:ascii="Times New Roman" w:hAnsi="Times New Roman" w:cs="Times New Roman"/>
          <w:sz w:val="20"/>
          <w:szCs w:val="20"/>
        </w:rPr>
        <w:t>the UE therefore</w:t>
      </w:r>
      <w:r w:rsidR="008005F6">
        <w:rPr>
          <w:rFonts w:ascii="Times New Roman" w:hAnsi="Times New Roman" w:cs="Times New Roman"/>
          <w:sz w:val="20"/>
          <w:szCs w:val="20"/>
        </w:rPr>
        <w:t xml:space="preserve"> may not be capable to perform cell search on target PCell and target PSCell simultaneously. Thus, from the delay requirement perspective, it is assumed that the </w:t>
      </w:r>
      <w:r w:rsidR="00D1558D">
        <w:rPr>
          <w:rFonts w:ascii="Times New Roman" w:hAnsi="Times New Roman" w:cs="Times New Roman"/>
          <w:sz w:val="20"/>
          <w:szCs w:val="20"/>
        </w:rPr>
        <w:t>preparation</w:t>
      </w:r>
      <w:r w:rsidR="008005F6">
        <w:rPr>
          <w:rFonts w:ascii="Times New Roman" w:hAnsi="Times New Roman" w:cs="Times New Roman"/>
          <w:sz w:val="20"/>
          <w:szCs w:val="20"/>
        </w:rPr>
        <w:t xml:space="preserve"> </w:t>
      </w:r>
      <w:r w:rsidR="00407E02">
        <w:rPr>
          <w:rFonts w:ascii="Times New Roman" w:hAnsi="Times New Roman" w:cs="Times New Roman"/>
          <w:sz w:val="20"/>
          <w:szCs w:val="20"/>
        </w:rPr>
        <w:t xml:space="preserve">of synchronization </w:t>
      </w:r>
      <w:r w:rsidR="008005F6">
        <w:rPr>
          <w:rFonts w:ascii="Times New Roman" w:hAnsi="Times New Roman" w:cs="Times New Roman"/>
          <w:sz w:val="20"/>
          <w:szCs w:val="20"/>
        </w:rPr>
        <w:t>procedures should be performed in sequentially order.</w:t>
      </w:r>
    </w:p>
    <w:p w:rsidR="00F66DDA" w:rsidRPr="00F66DDA" w:rsidRDefault="00D77EF2" w:rsidP="00F66DDA">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sidR="00D1558D">
        <w:rPr>
          <w:rFonts w:ascii="Times New Roman" w:hAnsi="Times New Roman" w:cs="Times New Roman"/>
          <w:b/>
          <w:sz w:val="20"/>
          <w:szCs w:val="20"/>
        </w:rPr>
        <w:t>4</w:t>
      </w:r>
      <w:r w:rsidRPr="00D851E7">
        <w:rPr>
          <w:rFonts w:ascii="Times New Roman" w:hAnsi="Times New Roman" w:cs="Times New Roman"/>
          <w:b/>
          <w:sz w:val="20"/>
          <w:szCs w:val="20"/>
        </w:rPr>
        <w:t xml:space="preserve">: </w:t>
      </w:r>
      <w:r w:rsidR="00213AAB">
        <w:rPr>
          <w:rFonts w:ascii="Times New Roman" w:hAnsi="Times New Roman" w:cs="Times New Roman"/>
          <w:b/>
          <w:sz w:val="20"/>
          <w:szCs w:val="20"/>
        </w:rPr>
        <w:t xml:space="preserve">For HO with PSCell, </w:t>
      </w:r>
      <w:r w:rsidR="00213AAB" w:rsidRPr="00213AAB">
        <w:rPr>
          <w:rFonts w:ascii="Times New Roman" w:hAnsi="Times New Roman" w:cs="Times New Roman"/>
          <w:b/>
          <w:sz w:val="20"/>
          <w:szCs w:val="20"/>
        </w:rPr>
        <w:t xml:space="preserve">it is assumed that the </w:t>
      </w:r>
      <w:r w:rsidR="00407E02" w:rsidRPr="00407E02">
        <w:rPr>
          <w:rFonts w:ascii="Times New Roman" w:hAnsi="Times New Roman" w:cs="Times New Roman"/>
          <w:b/>
          <w:sz w:val="20"/>
          <w:szCs w:val="20"/>
        </w:rPr>
        <w:t>preparation of synchronization</w:t>
      </w:r>
      <w:r w:rsidR="00407E02" w:rsidRPr="00213AAB">
        <w:rPr>
          <w:rFonts w:ascii="Times New Roman" w:hAnsi="Times New Roman" w:cs="Times New Roman"/>
          <w:b/>
          <w:sz w:val="20"/>
          <w:szCs w:val="20"/>
        </w:rPr>
        <w:t xml:space="preserve"> </w:t>
      </w:r>
      <w:r w:rsidR="00213AAB" w:rsidRPr="00213AAB">
        <w:rPr>
          <w:rFonts w:ascii="Times New Roman" w:hAnsi="Times New Roman" w:cs="Times New Roman"/>
          <w:b/>
          <w:sz w:val="20"/>
          <w:szCs w:val="20"/>
        </w:rPr>
        <w:t xml:space="preserve">procedures should be </w:t>
      </w:r>
      <w:r w:rsidR="00407E02">
        <w:rPr>
          <w:rFonts w:ascii="Times New Roman" w:hAnsi="Times New Roman" w:cs="Times New Roman"/>
          <w:b/>
          <w:sz w:val="20"/>
          <w:szCs w:val="20"/>
        </w:rPr>
        <w:t>performed</w:t>
      </w:r>
      <w:r w:rsidR="00213AAB" w:rsidRPr="00213AAB">
        <w:rPr>
          <w:rFonts w:ascii="Times New Roman" w:hAnsi="Times New Roman" w:cs="Times New Roman"/>
          <w:b/>
          <w:sz w:val="20"/>
          <w:szCs w:val="20"/>
        </w:rPr>
        <w:t xml:space="preserve"> in sequentially order</w:t>
      </w:r>
      <w:r w:rsidR="00F66DDA" w:rsidRPr="00F66DDA">
        <w:rPr>
          <w:rFonts w:ascii="Times New Roman" w:hAnsi="Times New Roman" w:cs="Times New Roman"/>
          <w:b/>
          <w:sz w:val="20"/>
          <w:szCs w:val="20"/>
        </w:rPr>
        <w:t>:</w:t>
      </w:r>
    </w:p>
    <w:p w:rsidR="00F66DDA" w:rsidRPr="00513291" w:rsidRDefault="00F66DDA" w:rsidP="00D1558D">
      <w:pPr>
        <w:pStyle w:val="a7"/>
        <w:numPr>
          <w:ilvl w:val="0"/>
          <w:numId w:val="31"/>
        </w:numPr>
        <w:rPr>
          <w:b/>
          <w:sz w:val="20"/>
          <w:szCs w:val="20"/>
        </w:rPr>
      </w:pPr>
      <w:r w:rsidRPr="00513291">
        <w:rPr>
          <w:rFonts w:hint="eastAsia"/>
          <w:b/>
          <w:sz w:val="20"/>
          <w:szCs w:val="20"/>
        </w:rPr>
        <w:t>C</w:t>
      </w:r>
      <w:r w:rsidRPr="00513291">
        <w:rPr>
          <w:b/>
          <w:sz w:val="20"/>
          <w:szCs w:val="20"/>
        </w:rPr>
        <w:t>ell search;</w:t>
      </w:r>
    </w:p>
    <w:p w:rsidR="00F66DDA" w:rsidRPr="00513291" w:rsidRDefault="000B72BD" w:rsidP="00D1558D">
      <w:pPr>
        <w:pStyle w:val="a7"/>
        <w:numPr>
          <w:ilvl w:val="0"/>
          <w:numId w:val="31"/>
        </w:numPr>
        <w:rPr>
          <w:b/>
          <w:sz w:val="20"/>
          <w:szCs w:val="20"/>
        </w:rPr>
      </w:pPr>
      <w:r>
        <w:rPr>
          <w:b/>
          <w:sz w:val="20"/>
          <w:szCs w:val="20"/>
        </w:rPr>
        <w:lastRenderedPageBreak/>
        <w:t>Fine time</w:t>
      </w:r>
      <w:r w:rsidR="00F66DDA" w:rsidRPr="00513291">
        <w:rPr>
          <w:b/>
          <w:sz w:val="20"/>
          <w:szCs w:val="20"/>
        </w:rPr>
        <w:t xml:space="preserve"> tracking;</w:t>
      </w:r>
    </w:p>
    <w:p w:rsidR="00F66DDA" w:rsidRPr="00513291" w:rsidRDefault="00F66DDA" w:rsidP="00D1558D">
      <w:pPr>
        <w:pStyle w:val="a7"/>
        <w:numPr>
          <w:ilvl w:val="0"/>
          <w:numId w:val="31"/>
        </w:numPr>
        <w:rPr>
          <w:b/>
          <w:sz w:val="20"/>
          <w:szCs w:val="20"/>
        </w:rPr>
      </w:pPr>
      <w:r w:rsidRPr="00513291">
        <w:rPr>
          <w:b/>
          <w:sz w:val="20"/>
          <w:szCs w:val="20"/>
        </w:rPr>
        <w:t>UE processing time;</w:t>
      </w:r>
    </w:p>
    <w:p w:rsidR="00F66DDA" w:rsidRPr="00513291" w:rsidRDefault="00F66DDA" w:rsidP="00D1558D">
      <w:pPr>
        <w:pStyle w:val="a7"/>
        <w:numPr>
          <w:ilvl w:val="0"/>
          <w:numId w:val="31"/>
        </w:numPr>
        <w:rPr>
          <w:b/>
          <w:sz w:val="20"/>
          <w:szCs w:val="20"/>
        </w:rPr>
      </w:pPr>
      <w:r w:rsidRPr="00513291">
        <w:rPr>
          <w:b/>
          <w:sz w:val="20"/>
          <w:szCs w:val="20"/>
        </w:rPr>
        <w:t>Time for interruption uncertainty in acquiring the first available PRACH occasion in the new cell;</w:t>
      </w:r>
    </w:p>
    <w:p w:rsidR="005C2861" w:rsidRPr="00213AAB" w:rsidRDefault="00F66DDA" w:rsidP="00D1558D">
      <w:pPr>
        <w:pStyle w:val="a7"/>
        <w:numPr>
          <w:ilvl w:val="0"/>
          <w:numId w:val="31"/>
        </w:numPr>
        <w:rPr>
          <w:b/>
          <w:sz w:val="20"/>
          <w:szCs w:val="20"/>
        </w:rPr>
      </w:pPr>
      <w:r w:rsidRPr="00513291">
        <w:rPr>
          <w:b/>
          <w:sz w:val="20"/>
          <w:szCs w:val="20"/>
        </w:rPr>
        <w:t>Time for SSB post-processing</w:t>
      </w:r>
    </w:p>
    <w:p w:rsidR="00D1558D" w:rsidRDefault="00D1558D" w:rsidP="008005F6">
      <w:pPr>
        <w:spacing w:before="240"/>
        <w:rPr>
          <w:rFonts w:ascii="Times New Roman" w:hAnsi="Times New Roman" w:cs="Times New Roman"/>
          <w:sz w:val="20"/>
          <w:szCs w:val="20"/>
        </w:rPr>
      </w:pPr>
      <w:r>
        <w:rPr>
          <w:rFonts w:ascii="Times New Roman" w:hAnsi="Times New Roman" w:cs="Times New Roman"/>
          <w:sz w:val="20"/>
          <w:szCs w:val="20"/>
        </w:rPr>
        <w:t>It was agreed t</w:t>
      </w:r>
      <w:r w:rsidR="00F4764F" w:rsidRPr="00F4764F">
        <w:rPr>
          <w:rFonts w:ascii="Times New Roman" w:hAnsi="Times New Roman" w:cs="Times New Roman"/>
          <w:sz w:val="20"/>
          <w:szCs w:val="20"/>
        </w:rPr>
        <w:t xml:space="preserve">he starting point of the delay requirement for HO with PSCell </w:t>
      </w:r>
      <w:r>
        <w:rPr>
          <w:rFonts w:ascii="Times New Roman" w:hAnsi="Times New Roman" w:cs="Times New Roman"/>
          <w:sz w:val="20"/>
          <w:szCs w:val="20"/>
        </w:rPr>
        <w:t>is</w:t>
      </w:r>
      <w:r w:rsidR="00F4764F" w:rsidRPr="00F4764F">
        <w:rPr>
          <w:rFonts w:ascii="Times New Roman" w:hAnsi="Times New Roman" w:cs="Times New Roman"/>
          <w:sz w:val="20"/>
          <w:szCs w:val="20"/>
        </w:rPr>
        <w:t xml:space="preserve"> the end of the last TTI containing the RRC command</w:t>
      </w:r>
      <w:r>
        <w:rPr>
          <w:rFonts w:ascii="Times New Roman" w:hAnsi="Times New Roman" w:cs="Times New Roman"/>
          <w:sz w:val="20"/>
          <w:szCs w:val="20"/>
        </w:rPr>
        <w:t xml:space="preserve"> in last meeting</w:t>
      </w:r>
      <w:r w:rsidR="00F4764F" w:rsidRPr="00F4764F">
        <w:rPr>
          <w:rFonts w:ascii="Times New Roman" w:hAnsi="Times New Roman" w:cs="Times New Roman"/>
          <w:sz w:val="20"/>
          <w:szCs w:val="20"/>
        </w:rPr>
        <w:t>, and</w:t>
      </w:r>
      <w:r>
        <w:rPr>
          <w:rFonts w:ascii="Times New Roman" w:hAnsi="Times New Roman" w:cs="Times New Roman"/>
          <w:sz w:val="20"/>
          <w:szCs w:val="20"/>
        </w:rPr>
        <w:t xml:space="preserve"> FFS on</w:t>
      </w:r>
      <w:r w:rsidR="00F4764F" w:rsidRPr="00F4764F">
        <w:rPr>
          <w:rFonts w:ascii="Times New Roman" w:hAnsi="Times New Roman" w:cs="Times New Roman"/>
          <w:sz w:val="20"/>
          <w:szCs w:val="20"/>
        </w:rPr>
        <w:t xml:space="preserve"> the </w:t>
      </w:r>
      <w:r w:rsidR="00F4764F">
        <w:rPr>
          <w:rFonts w:ascii="Times New Roman" w:hAnsi="Times New Roman" w:cs="Times New Roman"/>
          <w:sz w:val="20"/>
          <w:szCs w:val="20"/>
        </w:rPr>
        <w:t>end point of the delay for HO with PSCell should be the time UE starts the transmission of the PRACH on the target PSCell.</w:t>
      </w:r>
      <w:r w:rsidR="00F4764F" w:rsidRPr="00F4764F">
        <w:rPr>
          <w:rFonts w:ascii="Times New Roman" w:hAnsi="Times New Roman" w:cs="Times New Roman"/>
          <w:sz w:val="20"/>
          <w:szCs w:val="20"/>
        </w:rPr>
        <w:t xml:space="preserve"> </w:t>
      </w:r>
      <w:r>
        <w:rPr>
          <w:rFonts w:ascii="Times New Roman" w:hAnsi="Times New Roman" w:cs="Times New Roman"/>
          <w:sz w:val="20"/>
          <w:szCs w:val="20"/>
        </w:rPr>
        <w:t xml:space="preserve">In our understanding, if UE is assumed to perform the DL and UL synchronization procedures in sequential order, the PSCell addition should be completed later than PCell HO, thus, the ending point of HO with PSCell is the </w:t>
      </w:r>
      <w:r w:rsidR="005D0B80">
        <w:rPr>
          <w:rFonts w:ascii="Times New Roman" w:hAnsi="Times New Roman" w:cs="Times New Roman"/>
          <w:sz w:val="20"/>
          <w:szCs w:val="20"/>
        </w:rPr>
        <w:t>timing when UE is capable to transmit PRACH preamble towards target PSCell.</w:t>
      </w:r>
    </w:p>
    <w:p w:rsidR="005D0B80" w:rsidRPr="005D0B80" w:rsidRDefault="005D0B80" w:rsidP="005D0B80">
      <w:pPr>
        <w:spacing w:before="240" w:after="240"/>
        <w:rPr>
          <w:rFonts w:ascii="Times New Roman" w:hAnsi="Times New Roman" w:cs="Times New Roman"/>
          <w:b/>
          <w:sz w:val="20"/>
          <w:szCs w:val="20"/>
        </w:rPr>
      </w:pPr>
      <w:r w:rsidRPr="005D0B80">
        <w:rPr>
          <w:rFonts w:ascii="Times New Roman" w:hAnsi="Times New Roman" w:cs="Times New Roman"/>
          <w:b/>
          <w:sz w:val="20"/>
          <w:szCs w:val="20"/>
        </w:rPr>
        <w:t>Proposal 5: The ending point of HO with PSCell is the timing when UE is capable to transmit PRACH preamble towards target PSCell.</w:t>
      </w:r>
    </w:p>
    <w:p w:rsidR="008005F6" w:rsidRDefault="002D0EFE" w:rsidP="005D0B80">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w:t>
      </w:r>
      <w:r w:rsidR="00707A5A">
        <w:rPr>
          <w:rFonts w:ascii="Times New Roman" w:hAnsi="Times New Roman" w:cs="Times New Roman"/>
          <w:sz w:val="20"/>
          <w:szCs w:val="20"/>
        </w:rPr>
        <w:t xml:space="preserve"> last meeting, one of the open issue is when the PSCell is not changed during the HO with PSCell, how the impact on the delay requirement is FFS. From our understanding, as the </w:t>
      </w:r>
      <w:r w:rsidR="000B72BD" w:rsidRPr="000B72BD">
        <w:rPr>
          <w:rFonts w:ascii="Times New Roman" w:hAnsi="Times New Roman" w:cs="Times New Roman"/>
          <w:sz w:val="20"/>
          <w:szCs w:val="20"/>
        </w:rPr>
        <w:t>handover command include</w:t>
      </w:r>
      <w:r w:rsidR="000B72BD">
        <w:rPr>
          <w:rFonts w:ascii="Times New Roman" w:hAnsi="Times New Roman" w:cs="Times New Roman"/>
          <w:sz w:val="20"/>
          <w:szCs w:val="20"/>
        </w:rPr>
        <w:t>s</w:t>
      </w:r>
      <w:r w:rsidR="000B72BD" w:rsidRPr="000B72BD">
        <w:rPr>
          <w:rFonts w:ascii="Times New Roman" w:hAnsi="Times New Roman" w:cs="Times New Roman"/>
          <w:sz w:val="20"/>
          <w:szCs w:val="20"/>
        </w:rPr>
        <w:t xml:space="preserve"> the RRC configuration of both the target MCG PCell and the target SCG PSCell</w:t>
      </w:r>
      <w:r w:rsidR="000B72BD">
        <w:rPr>
          <w:rFonts w:ascii="Times New Roman" w:hAnsi="Times New Roman" w:cs="Times New Roman"/>
          <w:sz w:val="20"/>
          <w:szCs w:val="20"/>
        </w:rPr>
        <w:t>, the UE should processing the RRC configuration and perform the related procedures on target PSCell event the PSCell is not changed. Maybe some certain procedure is not needed for this case, e.g. tim</w:t>
      </w:r>
      <w:r w:rsidR="00FD5F38">
        <w:rPr>
          <w:rFonts w:ascii="Times New Roman" w:hAnsi="Times New Roman" w:cs="Times New Roman"/>
          <w:sz w:val="20"/>
          <w:szCs w:val="20"/>
        </w:rPr>
        <w:t>e</w:t>
      </w:r>
      <w:r w:rsidR="000B72BD">
        <w:rPr>
          <w:rFonts w:ascii="Times New Roman" w:hAnsi="Times New Roman" w:cs="Times New Roman"/>
          <w:sz w:val="20"/>
          <w:szCs w:val="20"/>
        </w:rPr>
        <w:t xml:space="preserve"> tracking</w:t>
      </w:r>
      <w:r w:rsidR="00FD5F38">
        <w:rPr>
          <w:rFonts w:ascii="Times New Roman" w:hAnsi="Times New Roman" w:cs="Times New Roman"/>
          <w:sz w:val="20"/>
          <w:szCs w:val="20"/>
        </w:rPr>
        <w:t xml:space="preserve">. However, from delay requirement point of view, we </w:t>
      </w:r>
      <w:r w:rsidR="00E75B49">
        <w:rPr>
          <w:rFonts w:ascii="Times New Roman" w:hAnsi="Times New Roman" w:cs="Times New Roman"/>
          <w:sz w:val="20"/>
          <w:szCs w:val="20"/>
        </w:rPr>
        <w:t>prefer to keep the same requirement as for the original case.</w:t>
      </w:r>
    </w:p>
    <w:p w:rsidR="007B2225" w:rsidRPr="00E75B49" w:rsidRDefault="00E75B49" w:rsidP="00E75B49">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w:t>
      </w:r>
      <w:r w:rsidR="005D0B80">
        <w:rPr>
          <w:rFonts w:ascii="Times New Roman" w:hAnsi="Times New Roman" w:cs="Times New Roman"/>
          <w:b/>
          <w:sz w:val="20"/>
          <w:szCs w:val="20"/>
        </w:rPr>
        <w:t>6</w:t>
      </w:r>
      <w:r w:rsidRPr="00E75B49">
        <w:rPr>
          <w:rFonts w:ascii="Times New Roman" w:hAnsi="Times New Roman" w:cs="Times New Roman"/>
          <w:b/>
          <w:sz w:val="20"/>
          <w:szCs w:val="20"/>
        </w:rPr>
        <w:t xml:space="preserve">: </w:t>
      </w:r>
      <w:r>
        <w:rPr>
          <w:rFonts w:ascii="Times New Roman" w:hAnsi="Times New Roman" w:cs="Times New Roman"/>
          <w:b/>
          <w:sz w:val="20"/>
          <w:szCs w:val="20"/>
        </w:rPr>
        <w:t xml:space="preserve">When the configured PSCell is the same as the original one or not, </w:t>
      </w:r>
      <w:r w:rsidR="007B2225"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007B2225" w:rsidRPr="00E75B49">
        <w:rPr>
          <w:rFonts w:ascii="Times New Roman" w:hAnsi="Times New Roman" w:cs="Times New Roman"/>
          <w:b/>
          <w:sz w:val="20"/>
          <w:szCs w:val="20"/>
        </w:rPr>
        <w:t xml:space="preserve">UE’s </w:t>
      </w:r>
      <w:r w:rsidRPr="00E75B49">
        <w:rPr>
          <w:rFonts w:ascii="Times New Roman" w:hAnsi="Times New Roman" w:cs="Times New Roman"/>
          <w:b/>
          <w:sz w:val="20"/>
          <w:szCs w:val="20"/>
        </w:rPr>
        <w:t>behavior</w:t>
      </w:r>
      <w:r w:rsidR="007B2225" w:rsidRPr="00E75B49">
        <w:rPr>
          <w:rFonts w:ascii="Times New Roman" w:hAnsi="Times New Roman" w:cs="Times New Roman"/>
          <w:b/>
          <w:sz w:val="20"/>
          <w:szCs w:val="20"/>
        </w:rPr>
        <w:t xml:space="preserve"> </w:t>
      </w:r>
      <w:r>
        <w:rPr>
          <w:rFonts w:ascii="Times New Roman" w:hAnsi="Times New Roman" w:cs="Times New Roman"/>
          <w:b/>
          <w:sz w:val="20"/>
          <w:szCs w:val="20"/>
        </w:rPr>
        <w:t>are the</w:t>
      </w:r>
      <w:r w:rsidR="007B2225" w:rsidRPr="00E75B49">
        <w:rPr>
          <w:rFonts w:ascii="Times New Roman" w:hAnsi="Times New Roman" w:cs="Times New Roman"/>
          <w:b/>
          <w:sz w:val="20"/>
          <w:szCs w:val="20"/>
        </w:rPr>
        <w:t xml:space="preserve"> same.</w:t>
      </w:r>
    </w:p>
    <w:p w:rsidR="005D0B80" w:rsidRPr="005D0B80" w:rsidRDefault="005D0B80" w:rsidP="002D0EFE">
      <w:pPr>
        <w:rPr>
          <w:rFonts w:ascii="Times New Roman" w:hAnsi="Times New Roman" w:cs="Times New Roman"/>
          <w:b/>
          <w:sz w:val="20"/>
          <w:szCs w:val="20"/>
          <w:u w:val="single"/>
        </w:rPr>
      </w:pPr>
      <w:r w:rsidRPr="005D0B80">
        <w:rPr>
          <w:rFonts w:ascii="Times New Roman" w:hAnsi="Times New Roman" w:cs="Times New Roman"/>
          <w:b/>
          <w:sz w:val="20"/>
          <w:szCs w:val="20"/>
          <w:u w:val="single"/>
        </w:rPr>
        <w:t>Interruption requirement</w:t>
      </w:r>
    </w:p>
    <w:p w:rsidR="00E75B49" w:rsidRDefault="004D2444" w:rsidP="002D0EFE">
      <w:pPr>
        <w:rPr>
          <w:rFonts w:ascii="Times New Roman" w:hAnsi="Times New Roman" w:cs="Times New Roman"/>
          <w:sz w:val="20"/>
          <w:szCs w:val="20"/>
        </w:rPr>
      </w:pPr>
      <w:r>
        <w:rPr>
          <w:rFonts w:ascii="Times New Roman" w:hAnsi="Times New Roman" w:cs="Times New Roman"/>
          <w:sz w:val="20"/>
          <w:szCs w:val="20"/>
        </w:rPr>
        <w:t>According to the discussion in last meeting, whether to define the interruption for HO with PSCell is FFS</w:t>
      </w:r>
      <w:r w:rsidR="005D0B80">
        <w:rPr>
          <w:rFonts w:ascii="Times New Roman" w:hAnsi="Times New Roman" w:cs="Times New Roman"/>
          <w:sz w:val="20"/>
          <w:szCs w:val="20"/>
        </w:rPr>
        <w:t>.</w:t>
      </w:r>
      <w:r>
        <w:rPr>
          <w:rFonts w:ascii="Times New Roman" w:hAnsi="Times New Roman" w:cs="Times New Roman"/>
          <w:sz w:val="20"/>
          <w:szCs w:val="20"/>
        </w:rPr>
        <w:t xml:space="preserve"> </w:t>
      </w:r>
      <w:r w:rsidR="005D0B80">
        <w:rPr>
          <w:rFonts w:ascii="Times New Roman" w:hAnsi="Times New Roman" w:cs="Times New Roman"/>
          <w:sz w:val="20"/>
          <w:szCs w:val="20"/>
        </w:rPr>
        <w:t xml:space="preserve">In </w:t>
      </w:r>
      <w:r>
        <w:rPr>
          <w:rFonts w:ascii="Times New Roman" w:hAnsi="Times New Roman" w:cs="Times New Roman"/>
          <w:sz w:val="20"/>
          <w:szCs w:val="20"/>
        </w:rPr>
        <w:t xml:space="preserve">our </w:t>
      </w:r>
      <w:r w:rsidR="005D0B80">
        <w:rPr>
          <w:rFonts w:ascii="Times New Roman" w:hAnsi="Times New Roman" w:cs="Times New Roman"/>
          <w:sz w:val="20"/>
          <w:szCs w:val="20"/>
        </w:rPr>
        <w:t>understanding</w:t>
      </w:r>
      <w:r>
        <w:rPr>
          <w:rFonts w:ascii="Times New Roman" w:hAnsi="Times New Roman" w:cs="Times New Roman"/>
          <w:sz w:val="20"/>
          <w:szCs w:val="20"/>
        </w:rPr>
        <w:t xml:space="preserve">, </w:t>
      </w:r>
      <w:r w:rsidR="005D0B80">
        <w:rPr>
          <w:rFonts w:ascii="Times New Roman" w:hAnsi="Times New Roman" w:cs="Times New Roman"/>
          <w:sz w:val="20"/>
          <w:szCs w:val="20"/>
        </w:rPr>
        <w:t>whether define</w:t>
      </w:r>
      <w:r>
        <w:rPr>
          <w:rFonts w:ascii="Times New Roman" w:hAnsi="Times New Roman" w:cs="Times New Roman"/>
          <w:sz w:val="20"/>
          <w:szCs w:val="20"/>
        </w:rPr>
        <w:t xml:space="preserve"> interruption requirement </w:t>
      </w:r>
      <w:r w:rsidR="005D0B80">
        <w:rPr>
          <w:rFonts w:ascii="Times New Roman" w:hAnsi="Times New Roman" w:cs="Times New Roman"/>
          <w:sz w:val="20"/>
          <w:szCs w:val="20"/>
        </w:rPr>
        <w:t xml:space="preserve">for HO with PSCell </w:t>
      </w:r>
      <w:r w:rsidR="00407E02">
        <w:rPr>
          <w:rFonts w:ascii="Times New Roman" w:hAnsi="Times New Roman" w:cs="Times New Roman"/>
          <w:sz w:val="20"/>
          <w:szCs w:val="20"/>
        </w:rPr>
        <w:t xml:space="preserve">is related to whether the PCell HO procedures and PSCell addition procedures are performed in sequential or in parallel. If in sequential, no interruption </w:t>
      </w:r>
      <w:r>
        <w:rPr>
          <w:rFonts w:ascii="Times New Roman" w:hAnsi="Times New Roman" w:cs="Times New Roman"/>
          <w:sz w:val="20"/>
          <w:szCs w:val="20"/>
        </w:rPr>
        <w:t xml:space="preserve">should be defined </w:t>
      </w:r>
      <w:r w:rsidR="00407E02">
        <w:rPr>
          <w:rFonts w:ascii="Times New Roman" w:hAnsi="Times New Roman" w:cs="Times New Roman"/>
          <w:sz w:val="20"/>
          <w:szCs w:val="20"/>
        </w:rPr>
        <w:t>for</w:t>
      </w:r>
      <w:r>
        <w:rPr>
          <w:rFonts w:ascii="Times New Roman" w:hAnsi="Times New Roman" w:cs="Times New Roman"/>
          <w:sz w:val="20"/>
          <w:szCs w:val="20"/>
        </w:rPr>
        <w:t xml:space="preserve"> HO </w:t>
      </w:r>
      <w:r w:rsidR="00F9135A">
        <w:rPr>
          <w:rFonts w:ascii="Times New Roman" w:hAnsi="Times New Roman" w:cs="Times New Roman"/>
          <w:sz w:val="20"/>
          <w:szCs w:val="20"/>
        </w:rPr>
        <w:t xml:space="preserve">with PSCell, since the PSCell addition is considered as one part of the HO with PSCell procedure and the end point of the delay for HO with PSCell is the time UE starts the transmission of the PRACH on the target PSCell. </w:t>
      </w:r>
      <w:r w:rsidR="00407E02">
        <w:rPr>
          <w:rFonts w:ascii="Times New Roman" w:hAnsi="Times New Roman" w:cs="Times New Roman"/>
          <w:sz w:val="20"/>
          <w:szCs w:val="20"/>
        </w:rPr>
        <w:t xml:space="preserve">If in parallel, the interruption on PCell or PSCell may need to be considered due to the RF retuning for PSCell addition or PCell HO, respectively. Since, we think the </w:t>
      </w:r>
      <w:r w:rsidR="00407E02" w:rsidRPr="00407E02">
        <w:rPr>
          <w:rFonts w:ascii="Times New Roman" w:hAnsi="Times New Roman" w:cs="Times New Roman"/>
          <w:sz w:val="20"/>
          <w:szCs w:val="20"/>
        </w:rPr>
        <w:t>preparation of synchronization procedures</w:t>
      </w:r>
      <w:r w:rsidR="00407E02">
        <w:rPr>
          <w:rFonts w:ascii="Times New Roman" w:hAnsi="Times New Roman" w:cs="Times New Roman"/>
          <w:sz w:val="20"/>
          <w:szCs w:val="20"/>
        </w:rPr>
        <w:t xml:space="preserve"> for HO with PSCell</w:t>
      </w:r>
      <w:r w:rsidR="00407E02" w:rsidRPr="00407E02">
        <w:rPr>
          <w:rFonts w:ascii="Times New Roman" w:hAnsi="Times New Roman" w:cs="Times New Roman"/>
          <w:sz w:val="20"/>
          <w:szCs w:val="20"/>
        </w:rPr>
        <w:t xml:space="preserve"> should be performed in sequentially order</w:t>
      </w:r>
      <w:r w:rsidR="00407E02">
        <w:rPr>
          <w:rFonts w:ascii="Times New Roman" w:hAnsi="Times New Roman" w:cs="Times New Roman"/>
          <w:sz w:val="20"/>
          <w:szCs w:val="20"/>
        </w:rPr>
        <w:t>, thus, we think no interruption requirement should be defined for HO with PSCell.</w:t>
      </w:r>
    </w:p>
    <w:p w:rsidR="002D0EFE" w:rsidRDefault="00F9135A" w:rsidP="007A6FE6">
      <w:pPr>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sidR="00407E02">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should be defined </w:t>
      </w:r>
      <w:r w:rsidR="00407E02">
        <w:rPr>
          <w:rFonts w:ascii="Times New Roman" w:hAnsi="Times New Roman" w:cs="Times New Roman"/>
          <w:b/>
          <w:sz w:val="20"/>
          <w:szCs w:val="20"/>
        </w:rPr>
        <w:t>for</w:t>
      </w:r>
      <w:r w:rsidRPr="00F9135A">
        <w:rPr>
          <w:rFonts w:ascii="Times New Roman" w:hAnsi="Times New Roman" w:cs="Times New Roman"/>
          <w:b/>
          <w:sz w:val="20"/>
          <w:szCs w:val="20"/>
        </w:rPr>
        <w:t xml:space="preserve">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t>
      </w:r>
      <w:r w:rsidR="00513291">
        <w:rPr>
          <w:rFonts w:ascii="Times New Roman" w:hAnsi="Times New Roman" w:cs="Times New Roman"/>
          <w:sz w:val="20"/>
          <w:szCs w:val="20"/>
        </w:rPr>
        <w:t xml:space="preserve">we </w:t>
      </w:r>
      <w:r w:rsidR="004620ED">
        <w:rPr>
          <w:rFonts w:ascii="Times New Roman" w:hAnsi="Times New Roman" w:cs="Times New Roman"/>
          <w:sz w:val="20"/>
          <w:szCs w:val="20"/>
        </w:rPr>
        <w:t xml:space="preserve">further </w:t>
      </w:r>
      <w:r w:rsidR="00513291">
        <w:rPr>
          <w:rFonts w:ascii="Times New Roman" w:hAnsi="Times New Roman" w:cs="Times New Roman"/>
          <w:sz w:val="20"/>
          <w:szCs w:val="20"/>
        </w:rPr>
        <w:t>discussed the corresponding RRM requirements for handover with PSCell</w:t>
      </w:r>
      <w:r>
        <w:rPr>
          <w:rFonts w:ascii="Times New Roman" w:hAnsi="Times New Roman" w:cs="Times New Roman"/>
          <w:sz w:val="20"/>
          <w:szCs w:val="20"/>
        </w:rPr>
        <w:t xml:space="preserve"> and provide our proposals.</w:t>
      </w:r>
    </w:p>
    <w:p w:rsidR="0000545E" w:rsidRPr="005A33B9" w:rsidRDefault="0000545E" w:rsidP="0000545E">
      <w:pPr>
        <w:rPr>
          <w:rFonts w:ascii="Times New Roman" w:hAnsi="Times New Roman" w:cs="Times New Roman"/>
          <w:b/>
          <w:sz w:val="20"/>
          <w:szCs w:val="20"/>
        </w:rPr>
      </w:pPr>
      <w:r w:rsidRPr="005A33B9">
        <w:rPr>
          <w:rFonts w:ascii="Times New Roman" w:hAnsi="Times New Roman" w:cs="Times New Roman"/>
          <w:b/>
          <w:sz w:val="20"/>
          <w:szCs w:val="20"/>
        </w:rPr>
        <w:t>Proposal 1: RAN4 specifies RRM requirement for HO with PSCell for following scenarios:</w:t>
      </w:r>
    </w:p>
    <w:p w:rsidR="0000545E" w:rsidRPr="005A33B9" w:rsidRDefault="0000545E" w:rsidP="0000545E">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NR SA to EN-DC</w:t>
      </w:r>
    </w:p>
    <w:p w:rsidR="0000545E" w:rsidRPr="005A33B9" w:rsidRDefault="0000545E" w:rsidP="0000545E">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lastRenderedPageBreak/>
        <w:t>from EN-DC to EN-DC</w:t>
      </w:r>
    </w:p>
    <w:p w:rsidR="0000545E" w:rsidRPr="005A33B9" w:rsidRDefault="0000545E" w:rsidP="0000545E">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NE-DC to NE-DC</w:t>
      </w:r>
    </w:p>
    <w:p w:rsidR="0000545E" w:rsidRPr="005A33B9" w:rsidRDefault="0000545E" w:rsidP="0000545E">
      <w:pPr>
        <w:numPr>
          <w:ilvl w:val="3"/>
          <w:numId w:val="26"/>
        </w:numPr>
        <w:tabs>
          <w:tab w:val="clear" w:pos="2880"/>
        </w:tabs>
        <w:ind w:left="567"/>
        <w:rPr>
          <w:rFonts w:ascii="Times New Roman" w:hAnsi="Times New Roman" w:cs="Times New Roman"/>
          <w:b/>
          <w:sz w:val="20"/>
          <w:szCs w:val="20"/>
        </w:rPr>
      </w:pPr>
      <w:r w:rsidRPr="005A33B9">
        <w:rPr>
          <w:rFonts w:ascii="Times New Roman" w:hAnsi="Times New Roman" w:cs="Times New Roman"/>
          <w:b/>
          <w:sz w:val="20"/>
          <w:szCs w:val="20"/>
        </w:rPr>
        <w:t>from NR-DC to NR-DC</w:t>
      </w:r>
    </w:p>
    <w:p w:rsidR="0000545E" w:rsidRPr="00CC1BA9" w:rsidRDefault="0000545E" w:rsidP="0000545E">
      <w:pPr>
        <w:rPr>
          <w:rFonts w:ascii="Times New Roman" w:hAnsi="Times New Roman" w:cs="Times New Roman"/>
          <w:b/>
          <w:sz w:val="20"/>
          <w:szCs w:val="20"/>
        </w:rPr>
      </w:pPr>
      <w:r w:rsidRPr="00CC1BA9">
        <w:rPr>
          <w:rFonts w:ascii="Times New Roman" w:hAnsi="Times New Roman" w:cs="Times New Roman"/>
          <w:b/>
          <w:sz w:val="20"/>
          <w:szCs w:val="20"/>
        </w:rPr>
        <w:t>Proposal 2: For NR-DC and NE-DC mode in HO with PSCell, the following scenarios are considered to specify the RRM requirement</w:t>
      </w:r>
      <w:r>
        <w:rPr>
          <w:rFonts w:ascii="Times New Roman" w:hAnsi="Times New Roman" w:cs="Times New Roman"/>
          <w:b/>
          <w:sz w:val="20"/>
          <w:szCs w:val="20"/>
        </w:rPr>
        <w:t>s</w:t>
      </w:r>
      <w:r w:rsidRPr="00CC1BA9">
        <w:rPr>
          <w:rFonts w:ascii="Times New Roman" w:hAnsi="Times New Roman" w:cs="Times New Roman"/>
          <w:b/>
          <w:sz w:val="20"/>
          <w:szCs w:val="20"/>
        </w:rPr>
        <w:t>:</w:t>
      </w:r>
    </w:p>
    <w:p w:rsidR="0000545E" w:rsidRPr="00CC1BA9" w:rsidRDefault="0000545E" w:rsidP="0000545E">
      <w:pPr>
        <w:numPr>
          <w:ilvl w:val="3"/>
          <w:numId w:val="26"/>
        </w:numPr>
        <w:tabs>
          <w:tab w:val="clear" w:pos="2880"/>
        </w:tabs>
        <w:ind w:left="567"/>
        <w:rPr>
          <w:rFonts w:ascii="Times New Roman" w:hAnsi="Times New Roman" w:cs="Times New Roman"/>
          <w:b/>
          <w:sz w:val="20"/>
          <w:szCs w:val="20"/>
        </w:rPr>
      </w:pPr>
      <w:r w:rsidRPr="00CC1BA9">
        <w:rPr>
          <w:rFonts w:ascii="Times New Roman" w:hAnsi="Times New Roman" w:cs="Times New Roman"/>
          <w:b/>
          <w:sz w:val="20"/>
          <w:szCs w:val="20"/>
        </w:rPr>
        <w:t>FR1+FR2 NR-DC and FR1+FR1 NR-DC for HO with PSCell from NR-DC to NR-DC,</w:t>
      </w:r>
    </w:p>
    <w:p w:rsidR="0000545E" w:rsidRPr="00CC1BA9" w:rsidRDefault="0000545E" w:rsidP="0000545E">
      <w:pPr>
        <w:numPr>
          <w:ilvl w:val="3"/>
          <w:numId w:val="26"/>
        </w:numPr>
        <w:tabs>
          <w:tab w:val="clear" w:pos="2880"/>
        </w:tabs>
        <w:ind w:left="567"/>
        <w:rPr>
          <w:rFonts w:ascii="Times New Roman" w:hAnsi="Times New Roman" w:cs="Times New Roman"/>
          <w:b/>
          <w:sz w:val="20"/>
          <w:szCs w:val="20"/>
        </w:rPr>
      </w:pPr>
      <w:r w:rsidRPr="00CC1BA9">
        <w:rPr>
          <w:rFonts w:ascii="Times New Roman" w:hAnsi="Times New Roman" w:cs="Times New Roman"/>
          <w:b/>
          <w:sz w:val="20"/>
          <w:szCs w:val="20"/>
        </w:rPr>
        <w:t>FR1+LTE NE-DC for HO with PSCell from NE-DC to NE-DC.</w:t>
      </w:r>
    </w:p>
    <w:p w:rsidR="0000545E" w:rsidRPr="0000545E" w:rsidRDefault="0000545E" w:rsidP="0000545E">
      <w:pPr>
        <w:spacing w:before="240" w:after="240"/>
        <w:rPr>
          <w:rFonts w:ascii="Times New Roman" w:hAnsi="Times New Roman" w:cs="Times New Roman"/>
          <w:b/>
          <w:sz w:val="20"/>
          <w:szCs w:val="20"/>
        </w:rPr>
      </w:pPr>
      <w:r w:rsidRPr="0000545E">
        <w:rPr>
          <w:rFonts w:ascii="Times New Roman" w:hAnsi="Times New Roman" w:cs="Times New Roman" w:hint="eastAsia"/>
          <w:b/>
          <w:sz w:val="20"/>
          <w:szCs w:val="20"/>
        </w:rPr>
        <w:t>P</w:t>
      </w:r>
      <w:r w:rsidRPr="0000545E">
        <w:rPr>
          <w:rFonts w:ascii="Times New Roman" w:hAnsi="Times New Roman" w:cs="Times New Roman"/>
          <w:b/>
          <w:sz w:val="20"/>
          <w:szCs w:val="20"/>
        </w:rPr>
        <w:t>roposal 3: RAN4 follow the RRC processing delay for HO with PSCell which is captured in reply LS (R4-2107622).</w:t>
      </w:r>
    </w:p>
    <w:p w:rsidR="0000545E" w:rsidRPr="00F66DDA" w:rsidRDefault="0000545E" w:rsidP="0000545E">
      <w:pPr>
        <w:spacing w:before="240"/>
        <w:rPr>
          <w:rFonts w:ascii="Times New Roman" w:hAnsi="Times New Roman" w:cs="Times New Roman"/>
          <w:b/>
          <w:sz w:val="20"/>
          <w:szCs w:val="20"/>
        </w:rPr>
      </w:pPr>
      <w:r>
        <w:rPr>
          <w:rFonts w:ascii="Times New Roman" w:hAnsi="Times New Roman" w:cs="Times New Roman"/>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4</w:t>
      </w:r>
      <w:r w:rsidRPr="00D851E7">
        <w:rPr>
          <w:rFonts w:ascii="Times New Roman" w:hAnsi="Times New Roman" w:cs="Times New Roman"/>
          <w:b/>
          <w:sz w:val="20"/>
          <w:szCs w:val="20"/>
        </w:rPr>
        <w:t xml:space="preserve">: </w:t>
      </w:r>
      <w:r>
        <w:rPr>
          <w:rFonts w:ascii="Times New Roman" w:hAnsi="Times New Roman" w:cs="Times New Roman"/>
          <w:b/>
          <w:sz w:val="20"/>
          <w:szCs w:val="20"/>
        </w:rPr>
        <w:t xml:space="preserve">For HO with PSCell, </w:t>
      </w:r>
      <w:r w:rsidRPr="00213AAB">
        <w:rPr>
          <w:rFonts w:ascii="Times New Roman" w:hAnsi="Times New Roman" w:cs="Times New Roman"/>
          <w:b/>
          <w:sz w:val="20"/>
          <w:szCs w:val="20"/>
        </w:rPr>
        <w:t xml:space="preserve">it is assumed that the </w:t>
      </w:r>
      <w:r w:rsidRPr="00407E02">
        <w:rPr>
          <w:rFonts w:ascii="Times New Roman" w:hAnsi="Times New Roman" w:cs="Times New Roman"/>
          <w:b/>
          <w:sz w:val="20"/>
          <w:szCs w:val="20"/>
        </w:rPr>
        <w:t>preparation of synchronization</w:t>
      </w:r>
      <w:r w:rsidRPr="00213AAB">
        <w:rPr>
          <w:rFonts w:ascii="Times New Roman" w:hAnsi="Times New Roman" w:cs="Times New Roman"/>
          <w:b/>
          <w:sz w:val="20"/>
          <w:szCs w:val="20"/>
        </w:rPr>
        <w:t xml:space="preserve"> procedures should be </w:t>
      </w:r>
      <w:r>
        <w:rPr>
          <w:rFonts w:ascii="Times New Roman" w:hAnsi="Times New Roman" w:cs="Times New Roman"/>
          <w:b/>
          <w:sz w:val="20"/>
          <w:szCs w:val="20"/>
        </w:rPr>
        <w:t>performed</w:t>
      </w:r>
      <w:r w:rsidRPr="00213AAB">
        <w:rPr>
          <w:rFonts w:ascii="Times New Roman" w:hAnsi="Times New Roman" w:cs="Times New Roman"/>
          <w:b/>
          <w:sz w:val="20"/>
          <w:szCs w:val="20"/>
        </w:rPr>
        <w:t xml:space="preserve"> in sequentially order</w:t>
      </w:r>
      <w:r w:rsidRPr="00F66DDA">
        <w:rPr>
          <w:rFonts w:ascii="Times New Roman" w:hAnsi="Times New Roman" w:cs="Times New Roman"/>
          <w:b/>
          <w:sz w:val="20"/>
          <w:szCs w:val="20"/>
        </w:rPr>
        <w:t>:</w:t>
      </w:r>
    </w:p>
    <w:p w:rsidR="0000545E" w:rsidRPr="00513291" w:rsidRDefault="0000545E" w:rsidP="0000545E">
      <w:pPr>
        <w:pStyle w:val="a7"/>
        <w:numPr>
          <w:ilvl w:val="0"/>
          <w:numId w:val="31"/>
        </w:numPr>
        <w:rPr>
          <w:b/>
          <w:sz w:val="20"/>
          <w:szCs w:val="20"/>
        </w:rPr>
      </w:pPr>
      <w:r w:rsidRPr="00513291">
        <w:rPr>
          <w:rFonts w:hint="eastAsia"/>
          <w:b/>
          <w:sz w:val="20"/>
          <w:szCs w:val="20"/>
        </w:rPr>
        <w:t>C</w:t>
      </w:r>
      <w:r w:rsidRPr="00513291">
        <w:rPr>
          <w:b/>
          <w:sz w:val="20"/>
          <w:szCs w:val="20"/>
        </w:rPr>
        <w:t>ell search;</w:t>
      </w:r>
    </w:p>
    <w:p w:rsidR="0000545E" w:rsidRPr="00513291" w:rsidRDefault="0000545E" w:rsidP="0000545E">
      <w:pPr>
        <w:pStyle w:val="a7"/>
        <w:numPr>
          <w:ilvl w:val="0"/>
          <w:numId w:val="31"/>
        </w:numPr>
        <w:rPr>
          <w:b/>
          <w:sz w:val="20"/>
          <w:szCs w:val="20"/>
        </w:rPr>
      </w:pPr>
      <w:r>
        <w:rPr>
          <w:b/>
          <w:sz w:val="20"/>
          <w:szCs w:val="20"/>
        </w:rPr>
        <w:t>Fine time</w:t>
      </w:r>
      <w:r w:rsidRPr="00513291">
        <w:rPr>
          <w:b/>
          <w:sz w:val="20"/>
          <w:szCs w:val="20"/>
        </w:rPr>
        <w:t xml:space="preserve"> tracking;</w:t>
      </w:r>
    </w:p>
    <w:p w:rsidR="0000545E" w:rsidRPr="00513291" w:rsidRDefault="0000545E" w:rsidP="0000545E">
      <w:pPr>
        <w:pStyle w:val="a7"/>
        <w:numPr>
          <w:ilvl w:val="0"/>
          <w:numId w:val="31"/>
        </w:numPr>
        <w:rPr>
          <w:b/>
          <w:sz w:val="20"/>
          <w:szCs w:val="20"/>
        </w:rPr>
      </w:pPr>
      <w:r w:rsidRPr="00513291">
        <w:rPr>
          <w:b/>
          <w:sz w:val="20"/>
          <w:szCs w:val="20"/>
        </w:rPr>
        <w:t>UE processing time;</w:t>
      </w:r>
    </w:p>
    <w:p w:rsidR="0000545E" w:rsidRPr="00513291" w:rsidRDefault="0000545E" w:rsidP="0000545E">
      <w:pPr>
        <w:pStyle w:val="a7"/>
        <w:numPr>
          <w:ilvl w:val="0"/>
          <w:numId w:val="31"/>
        </w:numPr>
        <w:rPr>
          <w:b/>
          <w:sz w:val="20"/>
          <w:szCs w:val="20"/>
        </w:rPr>
      </w:pPr>
      <w:r w:rsidRPr="00513291">
        <w:rPr>
          <w:b/>
          <w:sz w:val="20"/>
          <w:szCs w:val="20"/>
        </w:rPr>
        <w:t>Time for interruption uncertainty in acquiring the first available PRACH occasion in the new cell;</w:t>
      </w:r>
    </w:p>
    <w:p w:rsidR="0000545E" w:rsidRPr="00213AAB" w:rsidRDefault="0000545E" w:rsidP="0000545E">
      <w:pPr>
        <w:pStyle w:val="a7"/>
        <w:numPr>
          <w:ilvl w:val="0"/>
          <w:numId w:val="31"/>
        </w:numPr>
        <w:rPr>
          <w:b/>
          <w:sz w:val="20"/>
          <w:szCs w:val="20"/>
        </w:rPr>
      </w:pPr>
      <w:r w:rsidRPr="00513291">
        <w:rPr>
          <w:b/>
          <w:sz w:val="20"/>
          <w:szCs w:val="20"/>
        </w:rPr>
        <w:t>Time for SSB post-processing</w:t>
      </w:r>
    </w:p>
    <w:p w:rsidR="0000545E" w:rsidRPr="0000545E" w:rsidRDefault="0000545E" w:rsidP="0000545E">
      <w:pPr>
        <w:spacing w:before="240" w:after="240"/>
        <w:rPr>
          <w:rFonts w:ascii="Times New Roman" w:hAnsi="Times New Roman" w:cs="Times New Roman"/>
          <w:b/>
          <w:sz w:val="20"/>
          <w:szCs w:val="20"/>
        </w:rPr>
      </w:pPr>
      <w:r w:rsidRPr="0000545E">
        <w:rPr>
          <w:rFonts w:ascii="Times New Roman" w:hAnsi="Times New Roman" w:cs="Times New Roman"/>
          <w:b/>
          <w:sz w:val="20"/>
          <w:szCs w:val="20"/>
        </w:rPr>
        <w:t>Proposal 5: The ending point of HO with PSCell is the timing when UE is capable to transmit PRACH preamble towards target PSCell.</w:t>
      </w:r>
    </w:p>
    <w:p w:rsidR="0000545E" w:rsidRPr="00E75B49" w:rsidRDefault="0000545E" w:rsidP="0000545E">
      <w:pPr>
        <w:spacing w:after="240"/>
        <w:rPr>
          <w:rFonts w:ascii="Times New Roman" w:hAnsi="Times New Roman" w:cs="Times New Roman"/>
          <w:b/>
          <w:sz w:val="20"/>
          <w:szCs w:val="20"/>
        </w:rPr>
      </w:pPr>
      <w:r w:rsidRPr="00E75B49">
        <w:rPr>
          <w:rFonts w:ascii="Times New Roman" w:hAnsi="Times New Roman" w:cs="Times New Roman"/>
          <w:b/>
          <w:sz w:val="20"/>
          <w:szCs w:val="20"/>
        </w:rPr>
        <w:t xml:space="preserve">Proposal </w:t>
      </w:r>
      <w:r>
        <w:rPr>
          <w:rFonts w:ascii="Times New Roman" w:hAnsi="Times New Roman" w:cs="Times New Roman"/>
          <w:b/>
          <w:sz w:val="20"/>
          <w:szCs w:val="20"/>
        </w:rPr>
        <w:t>6</w:t>
      </w:r>
      <w:r w:rsidRPr="00E75B49">
        <w:rPr>
          <w:rFonts w:ascii="Times New Roman" w:hAnsi="Times New Roman" w:cs="Times New Roman"/>
          <w:b/>
          <w:sz w:val="20"/>
          <w:szCs w:val="20"/>
        </w:rPr>
        <w:t xml:space="preserve">: </w:t>
      </w:r>
      <w:r>
        <w:rPr>
          <w:rFonts w:ascii="Times New Roman" w:hAnsi="Times New Roman" w:cs="Times New Roman"/>
          <w:b/>
          <w:sz w:val="20"/>
          <w:szCs w:val="20"/>
        </w:rPr>
        <w:t xml:space="preserve">When the configured PSCell is the same as the original one or not, </w:t>
      </w:r>
      <w:r w:rsidRPr="00E75B49">
        <w:rPr>
          <w:rFonts w:ascii="Times New Roman" w:hAnsi="Times New Roman" w:cs="Times New Roman"/>
          <w:b/>
          <w:sz w:val="20"/>
          <w:szCs w:val="20"/>
        </w:rPr>
        <w:t>the</w:t>
      </w:r>
      <w:r>
        <w:rPr>
          <w:rFonts w:ascii="Times New Roman" w:hAnsi="Times New Roman" w:cs="Times New Roman"/>
          <w:b/>
          <w:sz w:val="20"/>
          <w:szCs w:val="20"/>
        </w:rPr>
        <w:t xml:space="preserve"> requirements and </w:t>
      </w:r>
      <w:r w:rsidRPr="00E75B49">
        <w:rPr>
          <w:rFonts w:ascii="Times New Roman" w:hAnsi="Times New Roman" w:cs="Times New Roman"/>
          <w:b/>
          <w:sz w:val="20"/>
          <w:szCs w:val="20"/>
        </w:rPr>
        <w:t xml:space="preserve">UE’s behavior </w:t>
      </w:r>
      <w:r>
        <w:rPr>
          <w:rFonts w:ascii="Times New Roman" w:hAnsi="Times New Roman" w:cs="Times New Roman"/>
          <w:b/>
          <w:sz w:val="20"/>
          <w:szCs w:val="20"/>
        </w:rPr>
        <w:t>are the</w:t>
      </w:r>
      <w:r w:rsidRPr="00E75B49">
        <w:rPr>
          <w:rFonts w:ascii="Times New Roman" w:hAnsi="Times New Roman" w:cs="Times New Roman"/>
          <w:b/>
          <w:sz w:val="20"/>
          <w:szCs w:val="20"/>
        </w:rPr>
        <w:t xml:space="preserve"> same.</w:t>
      </w:r>
    </w:p>
    <w:p w:rsidR="0000545E" w:rsidRPr="0000545E" w:rsidRDefault="0000545E" w:rsidP="0000545E">
      <w:pPr>
        <w:rPr>
          <w:rFonts w:ascii="Times New Roman" w:hAnsi="Times New Roman" w:cs="Times New Roman"/>
          <w:b/>
          <w:sz w:val="20"/>
          <w:szCs w:val="20"/>
        </w:rPr>
      </w:pPr>
      <w:r w:rsidRPr="00F9135A">
        <w:rPr>
          <w:rFonts w:ascii="Times New Roman" w:hAnsi="Times New Roman" w:cs="Times New Roman"/>
          <w:b/>
          <w:sz w:val="20"/>
          <w:szCs w:val="20"/>
        </w:rPr>
        <w:t xml:space="preserve">Proposal </w:t>
      </w:r>
      <w:r>
        <w:rPr>
          <w:rFonts w:ascii="Times New Roman" w:hAnsi="Times New Roman" w:cs="Times New Roman"/>
          <w:b/>
          <w:sz w:val="20"/>
          <w:szCs w:val="20"/>
        </w:rPr>
        <w:t>7</w:t>
      </w:r>
      <w:r w:rsidRPr="00F9135A">
        <w:rPr>
          <w:rFonts w:ascii="Times New Roman" w:hAnsi="Times New Roman" w:cs="Times New Roman"/>
          <w:b/>
          <w:sz w:val="20"/>
          <w:szCs w:val="20"/>
        </w:rPr>
        <w:t xml:space="preserve">: No interruption requirement should be defined </w:t>
      </w:r>
      <w:r>
        <w:rPr>
          <w:rFonts w:ascii="Times New Roman" w:hAnsi="Times New Roman" w:cs="Times New Roman"/>
          <w:b/>
          <w:sz w:val="20"/>
          <w:szCs w:val="20"/>
        </w:rPr>
        <w:t>for</w:t>
      </w:r>
      <w:r w:rsidRPr="00F9135A">
        <w:rPr>
          <w:rFonts w:ascii="Times New Roman" w:hAnsi="Times New Roman" w:cs="Times New Roman"/>
          <w:b/>
          <w:sz w:val="20"/>
          <w:szCs w:val="20"/>
        </w:rPr>
        <w:t xml:space="preserve"> HO with PSCell.</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D71AF8">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A7707C">
        <w:rPr>
          <w:rFonts w:ascii="Times New Roman" w:hAnsi="Times New Roman" w:cs="Times New Roman"/>
          <w:sz w:val="20"/>
          <w:szCs w:val="20"/>
        </w:rPr>
        <w:tab/>
        <w:t>R4</w:t>
      </w:r>
      <w:r>
        <w:rPr>
          <w:rFonts w:ascii="Times New Roman" w:hAnsi="Times New Roman" w:cs="Times New Roman"/>
          <w:sz w:val="20"/>
          <w:szCs w:val="20"/>
        </w:rPr>
        <w:t>-2</w:t>
      </w:r>
      <w:r w:rsidR="00A7707C">
        <w:rPr>
          <w:rFonts w:ascii="Times New Roman" w:hAnsi="Times New Roman" w:cs="Times New Roman"/>
          <w:sz w:val="20"/>
          <w:szCs w:val="20"/>
        </w:rPr>
        <w:t>1</w:t>
      </w:r>
      <w:r>
        <w:rPr>
          <w:rFonts w:ascii="Times New Roman" w:hAnsi="Times New Roman" w:cs="Times New Roman"/>
          <w:sz w:val="20"/>
          <w:szCs w:val="20"/>
        </w:rPr>
        <w:t>0</w:t>
      </w:r>
      <w:r w:rsidR="0000545E">
        <w:rPr>
          <w:rFonts w:ascii="Times New Roman" w:hAnsi="Times New Roman" w:cs="Times New Roman"/>
          <w:sz w:val="20"/>
          <w:szCs w:val="20"/>
        </w:rPr>
        <w:t>5787</w:t>
      </w:r>
      <w:r>
        <w:rPr>
          <w:rFonts w:ascii="Times New Roman" w:hAnsi="Times New Roman" w:cs="Times New Roman"/>
          <w:sz w:val="20"/>
          <w:szCs w:val="20"/>
        </w:rPr>
        <w:tab/>
      </w:r>
      <w:r w:rsidR="0000545E" w:rsidRPr="0000545E">
        <w:rPr>
          <w:rFonts w:ascii="Times New Roman" w:hAnsi="Times New Roman" w:cs="Times New Roman"/>
          <w:sz w:val="20"/>
          <w:szCs w:val="20"/>
          <w:lang w:val="en-GB"/>
        </w:rPr>
        <w:t>WF on further RRM enhancement for NR and MR-DC – Handover with PSCell</w:t>
      </w:r>
      <w:r w:rsidR="00A7707C">
        <w:rPr>
          <w:rFonts w:ascii="Times New Roman" w:hAnsi="Times New Roman" w:cs="Times New Roman"/>
          <w:sz w:val="20"/>
          <w:szCs w:val="20"/>
        </w:rPr>
        <w:t>, Apple</w:t>
      </w:r>
    </w:p>
    <w:p w:rsidR="0000545E" w:rsidRPr="0000545E" w:rsidRDefault="0000545E" w:rsidP="00D71AF8">
      <w:pPr>
        <w:ind w:left="420" w:hanging="420"/>
        <w:rPr>
          <w:rFonts w:ascii="Times New Roman" w:hAnsi="Times New Roman" w:cs="Times New Roman"/>
          <w:sz w:val="20"/>
          <w:szCs w:val="20"/>
          <w:lang w:val="en-GB"/>
        </w:rPr>
      </w:pPr>
      <w:r w:rsidRPr="0000545E">
        <w:rPr>
          <w:rFonts w:ascii="Times New Roman" w:hAnsi="Times New Roman" w:cs="Times New Roman"/>
          <w:sz w:val="20"/>
          <w:szCs w:val="20"/>
          <w:lang w:val="en-GB"/>
        </w:rPr>
        <w:t>[2]</w:t>
      </w:r>
      <w:r w:rsidRPr="0000545E">
        <w:rPr>
          <w:rFonts w:ascii="Times New Roman" w:hAnsi="Times New Roman" w:cs="Times New Roman"/>
          <w:sz w:val="20"/>
          <w:szCs w:val="20"/>
          <w:lang w:val="en-GB"/>
        </w:rPr>
        <w:tab/>
        <w:t>R4-2107622</w:t>
      </w:r>
      <w:r w:rsidRPr="0000545E">
        <w:rPr>
          <w:rFonts w:ascii="Times New Roman" w:hAnsi="Times New Roman" w:cs="Times New Roman"/>
          <w:sz w:val="20"/>
          <w:szCs w:val="20"/>
          <w:lang w:val="en-GB"/>
        </w:rPr>
        <w:tab/>
        <w:t>Reply</w:t>
      </w:r>
      <w:r w:rsidRPr="0000545E">
        <w:rPr>
          <w:rFonts w:ascii="Times New Roman" w:hAnsi="Times New Roman" w:cs="Times New Roman" w:hint="eastAsia"/>
          <w:sz w:val="20"/>
          <w:szCs w:val="20"/>
          <w:lang w:val="en-GB"/>
        </w:rPr>
        <w:t xml:space="preserve"> </w:t>
      </w:r>
      <w:r w:rsidRPr="0000545E">
        <w:rPr>
          <w:rFonts w:ascii="Times New Roman" w:hAnsi="Times New Roman" w:cs="Times New Roman"/>
          <w:sz w:val="20"/>
          <w:szCs w:val="20"/>
          <w:lang w:val="en-GB"/>
        </w:rPr>
        <w:t>LS to RAN4 on handover with PSCell,</w:t>
      </w:r>
      <w:r w:rsidRPr="0000545E">
        <w:rPr>
          <w:rFonts w:ascii="Times New Roman" w:hAnsi="Times New Roman" w:cs="Times New Roman"/>
          <w:sz w:val="20"/>
          <w:szCs w:val="20"/>
          <w:lang w:val="en-GB"/>
        </w:rPr>
        <w:tab/>
        <w:t>RAN2 (Apple</w:t>
      </w:r>
      <w:r w:rsidR="00964EAB">
        <w:rPr>
          <w:rFonts w:ascii="Times New Roman" w:hAnsi="Times New Roman" w:cs="Times New Roman"/>
          <w:sz w:val="20"/>
          <w:szCs w:val="20"/>
          <w:lang w:val="en-GB"/>
        </w:rPr>
        <w:t>, ZTE</w:t>
      </w:r>
      <w:r w:rsidRPr="0000545E">
        <w:rPr>
          <w:rFonts w:ascii="Times New Roman" w:hAnsi="Times New Roman" w:cs="Times New Roman"/>
          <w:sz w:val="20"/>
          <w:szCs w:val="20"/>
          <w:lang w:val="en-GB"/>
        </w:rPr>
        <w:t>)</w:t>
      </w:r>
    </w:p>
    <w:sectPr w:rsidR="0000545E" w:rsidRPr="000054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99E" w:rsidRDefault="0069199E" w:rsidP="0054389C">
      <w:r>
        <w:separator/>
      </w:r>
    </w:p>
  </w:endnote>
  <w:endnote w:type="continuationSeparator" w:id="0">
    <w:p w:rsidR="0069199E" w:rsidRDefault="0069199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99E" w:rsidRDefault="0069199E" w:rsidP="0054389C">
      <w:r>
        <w:separator/>
      </w:r>
    </w:p>
  </w:footnote>
  <w:footnote w:type="continuationSeparator" w:id="0">
    <w:p w:rsidR="0069199E" w:rsidRDefault="0069199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5F93"/>
    <w:multiLevelType w:val="hybridMultilevel"/>
    <w:tmpl w:val="B3461D9E"/>
    <w:lvl w:ilvl="0" w:tplc="BE007DC2">
      <w:start w:val="1"/>
      <w:numFmt w:val="bullet"/>
      <w:lvlText w:val="–"/>
      <w:lvlJc w:val="left"/>
      <w:pPr>
        <w:tabs>
          <w:tab w:val="num" w:pos="720"/>
        </w:tabs>
        <w:ind w:left="720" w:hanging="360"/>
      </w:pPr>
      <w:rPr>
        <w:rFonts w:ascii="Arial" w:hAnsi="Arial" w:hint="default"/>
      </w:rPr>
    </w:lvl>
    <w:lvl w:ilvl="1" w:tplc="DBFA8A20" w:tentative="1">
      <w:start w:val="1"/>
      <w:numFmt w:val="bullet"/>
      <w:lvlText w:val="–"/>
      <w:lvlJc w:val="left"/>
      <w:pPr>
        <w:tabs>
          <w:tab w:val="num" w:pos="1440"/>
        </w:tabs>
        <w:ind w:left="1440" w:hanging="360"/>
      </w:pPr>
      <w:rPr>
        <w:rFonts w:ascii="Arial" w:hAnsi="Arial" w:hint="default"/>
      </w:rPr>
    </w:lvl>
    <w:lvl w:ilvl="2" w:tplc="53D45740" w:tentative="1">
      <w:start w:val="1"/>
      <w:numFmt w:val="bullet"/>
      <w:lvlText w:val="–"/>
      <w:lvlJc w:val="left"/>
      <w:pPr>
        <w:tabs>
          <w:tab w:val="num" w:pos="2160"/>
        </w:tabs>
        <w:ind w:left="2160" w:hanging="360"/>
      </w:pPr>
      <w:rPr>
        <w:rFonts w:ascii="Arial" w:hAnsi="Arial" w:hint="default"/>
      </w:rPr>
    </w:lvl>
    <w:lvl w:ilvl="3" w:tplc="B254EFC8">
      <w:start w:val="1"/>
      <w:numFmt w:val="bullet"/>
      <w:lvlText w:val="–"/>
      <w:lvlJc w:val="left"/>
      <w:pPr>
        <w:tabs>
          <w:tab w:val="num" w:pos="2880"/>
        </w:tabs>
        <w:ind w:left="2880" w:hanging="360"/>
      </w:pPr>
      <w:rPr>
        <w:rFonts w:ascii="Arial" w:hAnsi="Arial" w:hint="default"/>
      </w:rPr>
    </w:lvl>
    <w:lvl w:ilvl="4" w:tplc="83363A34" w:tentative="1">
      <w:start w:val="1"/>
      <w:numFmt w:val="bullet"/>
      <w:lvlText w:val="–"/>
      <w:lvlJc w:val="left"/>
      <w:pPr>
        <w:tabs>
          <w:tab w:val="num" w:pos="3600"/>
        </w:tabs>
        <w:ind w:left="3600" w:hanging="360"/>
      </w:pPr>
      <w:rPr>
        <w:rFonts w:ascii="Arial" w:hAnsi="Arial" w:hint="default"/>
      </w:rPr>
    </w:lvl>
    <w:lvl w:ilvl="5" w:tplc="5BB2229A" w:tentative="1">
      <w:start w:val="1"/>
      <w:numFmt w:val="bullet"/>
      <w:lvlText w:val="–"/>
      <w:lvlJc w:val="left"/>
      <w:pPr>
        <w:tabs>
          <w:tab w:val="num" w:pos="4320"/>
        </w:tabs>
        <w:ind w:left="4320" w:hanging="360"/>
      </w:pPr>
      <w:rPr>
        <w:rFonts w:ascii="Arial" w:hAnsi="Arial" w:hint="default"/>
      </w:rPr>
    </w:lvl>
    <w:lvl w:ilvl="6" w:tplc="CC743B0A" w:tentative="1">
      <w:start w:val="1"/>
      <w:numFmt w:val="bullet"/>
      <w:lvlText w:val="–"/>
      <w:lvlJc w:val="left"/>
      <w:pPr>
        <w:tabs>
          <w:tab w:val="num" w:pos="5040"/>
        </w:tabs>
        <w:ind w:left="5040" w:hanging="360"/>
      </w:pPr>
      <w:rPr>
        <w:rFonts w:ascii="Arial" w:hAnsi="Arial" w:hint="default"/>
      </w:rPr>
    </w:lvl>
    <w:lvl w:ilvl="7" w:tplc="535A38FE" w:tentative="1">
      <w:start w:val="1"/>
      <w:numFmt w:val="bullet"/>
      <w:lvlText w:val="–"/>
      <w:lvlJc w:val="left"/>
      <w:pPr>
        <w:tabs>
          <w:tab w:val="num" w:pos="5760"/>
        </w:tabs>
        <w:ind w:left="5760" w:hanging="360"/>
      </w:pPr>
      <w:rPr>
        <w:rFonts w:ascii="Arial" w:hAnsi="Arial" w:hint="default"/>
      </w:rPr>
    </w:lvl>
    <w:lvl w:ilvl="8" w:tplc="F1666B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5A4625B"/>
    <w:multiLevelType w:val="hybridMultilevel"/>
    <w:tmpl w:val="F000C67C"/>
    <w:lvl w:ilvl="0" w:tplc="2F96F134">
      <w:start w:val="1"/>
      <w:numFmt w:val="bullet"/>
      <w:lvlText w:val="•"/>
      <w:lvlJc w:val="left"/>
      <w:pPr>
        <w:tabs>
          <w:tab w:val="num" w:pos="720"/>
        </w:tabs>
        <w:ind w:left="720" w:hanging="360"/>
      </w:pPr>
      <w:rPr>
        <w:rFonts w:ascii="Arial" w:hAnsi="Arial" w:hint="default"/>
      </w:rPr>
    </w:lvl>
    <w:lvl w:ilvl="1" w:tplc="EDB6064A">
      <w:start w:val="4003"/>
      <w:numFmt w:val="bullet"/>
      <w:lvlText w:val="–"/>
      <w:lvlJc w:val="left"/>
      <w:pPr>
        <w:tabs>
          <w:tab w:val="num" w:pos="1440"/>
        </w:tabs>
        <w:ind w:left="1440" w:hanging="360"/>
      </w:pPr>
      <w:rPr>
        <w:rFonts w:ascii="Arial" w:hAnsi="Arial" w:hint="default"/>
      </w:rPr>
    </w:lvl>
    <w:lvl w:ilvl="2" w:tplc="AEC2D45C">
      <w:start w:val="4003"/>
      <w:numFmt w:val="bullet"/>
      <w:lvlText w:val="•"/>
      <w:lvlJc w:val="left"/>
      <w:pPr>
        <w:tabs>
          <w:tab w:val="num" w:pos="2160"/>
        </w:tabs>
        <w:ind w:left="2160" w:hanging="360"/>
      </w:pPr>
      <w:rPr>
        <w:rFonts w:ascii="Arial" w:hAnsi="Arial" w:hint="default"/>
      </w:rPr>
    </w:lvl>
    <w:lvl w:ilvl="3" w:tplc="512C6D22">
      <w:start w:val="4003"/>
      <w:numFmt w:val="bullet"/>
      <w:lvlText w:val="–"/>
      <w:lvlJc w:val="left"/>
      <w:pPr>
        <w:tabs>
          <w:tab w:val="num" w:pos="2880"/>
        </w:tabs>
        <w:ind w:left="2880" w:hanging="360"/>
      </w:pPr>
      <w:rPr>
        <w:rFonts w:ascii="Arial" w:hAnsi="Arial" w:hint="default"/>
      </w:rPr>
    </w:lvl>
    <w:lvl w:ilvl="4" w:tplc="1CBCC330" w:tentative="1">
      <w:start w:val="1"/>
      <w:numFmt w:val="bullet"/>
      <w:lvlText w:val="•"/>
      <w:lvlJc w:val="left"/>
      <w:pPr>
        <w:tabs>
          <w:tab w:val="num" w:pos="3600"/>
        </w:tabs>
        <w:ind w:left="3600" w:hanging="360"/>
      </w:pPr>
      <w:rPr>
        <w:rFonts w:ascii="Arial" w:hAnsi="Arial" w:hint="default"/>
      </w:rPr>
    </w:lvl>
    <w:lvl w:ilvl="5" w:tplc="C5B8E1D8" w:tentative="1">
      <w:start w:val="1"/>
      <w:numFmt w:val="bullet"/>
      <w:lvlText w:val="•"/>
      <w:lvlJc w:val="left"/>
      <w:pPr>
        <w:tabs>
          <w:tab w:val="num" w:pos="4320"/>
        </w:tabs>
        <w:ind w:left="4320" w:hanging="360"/>
      </w:pPr>
      <w:rPr>
        <w:rFonts w:ascii="Arial" w:hAnsi="Arial" w:hint="default"/>
      </w:rPr>
    </w:lvl>
    <w:lvl w:ilvl="6" w:tplc="A0E01898" w:tentative="1">
      <w:start w:val="1"/>
      <w:numFmt w:val="bullet"/>
      <w:lvlText w:val="•"/>
      <w:lvlJc w:val="left"/>
      <w:pPr>
        <w:tabs>
          <w:tab w:val="num" w:pos="5040"/>
        </w:tabs>
        <w:ind w:left="5040" w:hanging="360"/>
      </w:pPr>
      <w:rPr>
        <w:rFonts w:ascii="Arial" w:hAnsi="Arial" w:hint="default"/>
      </w:rPr>
    </w:lvl>
    <w:lvl w:ilvl="7" w:tplc="06426B54" w:tentative="1">
      <w:start w:val="1"/>
      <w:numFmt w:val="bullet"/>
      <w:lvlText w:val="•"/>
      <w:lvlJc w:val="left"/>
      <w:pPr>
        <w:tabs>
          <w:tab w:val="num" w:pos="5760"/>
        </w:tabs>
        <w:ind w:left="5760" w:hanging="360"/>
      </w:pPr>
      <w:rPr>
        <w:rFonts w:ascii="Arial" w:hAnsi="Arial" w:hint="default"/>
      </w:rPr>
    </w:lvl>
    <w:lvl w:ilvl="8" w:tplc="0290BB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E9678A"/>
    <w:multiLevelType w:val="hybridMultilevel"/>
    <w:tmpl w:val="E384CA9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81EB7"/>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1635EC2"/>
    <w:multiLevelType w:val="hybridMultilevel"/>
    <w:tmpl w:val="F9E69BFA"/>
    <w:lvl w:ilvl="0" w:tplc="300A3F5E">
      <w:start w:val="1"/>
      <w:numFmt w:val="bullet"/>
      <w:lvlText w:val="•"/>
      <w:lvlJc w:val="left"/>
      <w:pPr>
        <w:tabs>
          <w:tab w:val="num" w:pos="720"/>
        </w:tabs>
        <w:ind w:left="720" w:hanging="360"/>
      </w:pPr>
      <w:rPr>
        <w:rFonts w:ascii="Arial" w:hAnsi="Arial" w:hint="default"/>
      </w:rPr>
    </w:lvl>
    <w:lvl w:ilvl="1" w:tplc="75F0E0B0" w:tentative="1">
      <w:start w:val="1"/>
      <w:numFmt w:val="bullet"/>
      <w:lvlText w:val="•"/>
      <w:lvlJc w:val="left"/>
      <w:pPr>
        <w:tabs>
          <w:tab w:val="num" w:pos="1440"/>
        </w:tabs>
        <w:ind w:left="1440" w:hanging="360"/>
      </w:pPr>
      <w:rPr>
        <w:rFonts w:ascii="Arial" w:hAnsi="Arial" w:hint="default"/>
      </w:rPr>
    </w:lvl>
    <w:lvl w:ilvl="2" w:tplc="633C8204">
      <w:start w:val="1"/>
      <w:numFmt w:val="bullet"/>
      <w:lvlText w:val="•"/>
      <w:lvlJc w:val="left"/>
      <w:pPr>
        <w:tabs>
          <w:tab w:val="num" w:pos="2160"/>
        </w:tabs>
        <w:ind w:left="2160" w:hanging="360"/>
      </w:pPr>
      <w:rPr>
        <w:rFonts w:ascii="Arial" w:hAnsi="Arial" w:hint="default"/>
      </w:rPr>
    </w:lvl>
    <w:lvl w:ilvl="3" w:tplc="4FE436FA" w:tentative="1">
      <w:start w:val="1"/>
      <w:numFmt w:val="bullet"/>
      <w:lvlText w:val="•"/>
      <w:lvlJc w:val="left"/>
      <w:pPr>
        <w:tabs>
          <w:tab w:val="num" w:pos="2880"/>
        </w:tabs>
        <w:ind w:left="2880" w:hanging="360"/>
      </w:pPr>
      <w:rPr>
        <w:rFonts w:ascii="Arial" w:hAnsi="Arial" w:hint="default"/>
      </w:rPr>
    </w:lvl>
    <w:lvl w:ilvl="4" w:tplc="62FA9426" w:tentative="1">
      <w:start w:val="1"/>
      <w:numFmt w:val="bullet"/>
      <w:lvlText w:val="•"/>
      <w:lvlJc w:val="left"/>
      <w:pPr>
        <w:tabs>
          <w:tab w:val="num" w:pos="3600"/>
        </w:tabs>
        <w:ind w:left="3600" w:hanging="360"/>
      </w:pPr>
      <w:rPr>
        <w:rFonts w:ascii="Arial" w:hAnsi="Arial" w:hint="default"/>
      </w:rPr>
    </w:lvl>
    <w:lvl w:ilvl="5" w:tplc="F1CA5B1C" w:tentative="1">
      <w:start w:val="1"/>
      <w:numFmt w:val="bullet"/>
      <w:lvlText w:val="•"/>
      <w:lvlJc w:val="left"/>
      <w:pPr>
        <w:tabs>
          <w:tab w:val="num" w:pos="4320"/>
        </w:tabs>
        <w:ind w:left="4320" w:hanging="360"/>
      </w:pPr>
      <w:rPr>
        <w:rFonts w:ascii="Arial" w:hAnsi="Arial" w:hint="default"/>
      </w:rPr>
    </w:lvl>
    <w:lvl w:ilvl="6" w:tplc="B88EB6F8" w:tentative="1">
      <w:start w:val="1"/>
      <w:numFmt w:val="bullet"/>
      <w:lvlText w:val="•"/>
      <w:lvlJc w:val="left"/>
      <w:pPr>
        <w:tabs>
          <w:tab w:val="num" w:pos="5040"/>
        </w:tabs>
        <w:ind w:left="5040" w:hanging="360"/>
      </w:pPr>
      <w:rPr>
        <w:rFonts w:ascii="Arial" w:hAnsi="Arial" w:hint="default"/>
      </w:rPr>
    </w:lvl>
    <w:lvl w:ilvl="7" w:tplc="B84E382E" w:tentative="1">
      <w:start w:val="1"/>
      <w:numFmt w:val="bullet"/>
      <w:lvlText w:val="•"/>
      <w:lvlJc w:val="left"/>
      <w:pPr>
        <w:tabs>
          <w:tab w:val="num" w:pos="5760"/>
        </w:tabs>
        <w:ind w:left="5760" w:hanging="360"/>
      </w:pPr>
      <w:rPr>
        <w:rFonts w:ascii="Arial" w:hAnsi="Arial" w:hint="default"/>
      </w:rPr>
    </w:lvl>
    <w:lvl w:ilvl="8" w:tplc="931C0E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2B5E09"/>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D6B68"/>
    <w:multiLevelType w:val="hybridMultilevel"/>
    <w:tmpl w:val="61CEA932"/>
    <w:lvl w:ilvl="0" w:tplc="95D6AF54">
      <w:start w:val="1"/>
      <w:numFmt w:val="bullet"/>
      <w:lvlText w:val="•"/>
      <w:lvlJc w:val="left"/>
      <w:pPr>
        <w:tabs>
          <w:tab w:val="num" w:pos="720"/>
        </w:tabs>
        <w:ind w:left="720" w:hanging="360"/>
      </w:pPr>
      <w:rPr>
        <w:rFonts w:ascii="Arial" w:hAnsi="Arial" w:hint="default"/>
      </w:rPr>
    </w:lvl>
    <w:lvl w:ilvl="1" w:tplc="CB8A29E4" w:tentative="1">
      <w:start w:val="1"/>
      <w:numFmt w:val="bullet"/>
      <w:lvlText w:val="•"/>
      <w:lvlJc w:val="left"/>
      <w:pPr>
        <w:tabs>
          <w:tab w:val="num" w:pos="1440"/>
        </w:tabs>
        <w:ind w:left="1440" w:hanging="360"/>
      </w:pPr>
      <w:rPr>
        <w:rFonts w:ascii="Arial" w:hAnsi="Arial" w:hint="default"/>
      </w:rPr>
    </w:lvl>
    <w:lvl w:ilvl="2" w:tplc="84042072">
      <w:start w:val="1"/>
      <w:numFmt w:val="bullet"/>
      <w:lvlText w:val="•"/>
      <w:lvlJc w:val="left"/>
      <w:pPr>
        <w:tabs>
          <w:tab w:val="num" w:pos="2160"/>
        </w:tabs>
        <w:ind w:left="2160" w:hanging="360"/>
      </w:pPr>
      <w:rPr>
        <w:rFonts w:ascii="Arial" w:hAnsi="Arial" w:hint="default"/>
      </w:rPr>
    </w:lvl>
    <w:lvl w:ilvl="3" w:tplc="3196C6A4" w:tentative="1">
      <w:start w:val="1"/>
      <w:numFmt w:val="bullet"/>
      <w:lvlText w:val="•"/>
      <w:lvlJc w:val="left"/>
      <w:pPr>
        <w:tabs>
          <w:tab w:val="num" w:pos="2880"/>
        </w:tabs>
        <w:ind w:left="2880" w:hanging="360"/>
      </w:pPr>
      <w:rPr>
        <w:rFonts w:ascii="Arial" w:hAnsi="Arial" w:hint="default"/>
      </w:rPr>
    </w:lvl>
    <w:lvl w:ilvl="4" w:tplc="0F56A606" w:tentative="1">
      <w:start w:val="1"/>
      <w:numFmt w:val="bullet"/>
      <w:lvlText w:val="•"/>
      <w:lvlJc w:val="left"/>
      <w:pPr>
        <w:tabs>
          <w:tab w:val="num" w:pos="3600"/>
        </w:tabs>
        <w:ind w:left="3600" w:hanging="360"/>
      </w:pPr>
      <w:rPr>
        <w:rFonts w:ascii="Arial" w:hAnsi="Arial" w:hint="default"/>
      </w:rPr>
    </w:lvl>
    <w:lvl w:ilvl="5" w:tplc="A340763E" w:tentative="1">
      <w:start w:val="1"/>
      <w:numFmt w:val="bullet"/>
      <w:lvlText w:val="•"/>
      <w:lvlJc w:val="left"/>
      <w:pPr>
        <w:tabs>
          <w:tab w:val="num" w:pos="4320"/>
        </w:tabs>
        <w:ind w:left="4320" w:hanging="360"/>
      </w:pPr>
      <w:rPr>
        <w:rFonts w:ascii="Arial" w:hAnsi="Arial" w:hint="default"/>
      </w:rPr>
    </w:lvl>
    <w:lvl w:ilvl="6" w:tplc="BC0EF758" w:tentative="1">
      <w:start w:val="1"/>
      <w:numFmt w:val="bullet"/>
      <w:lvlText w:val="•"/>
      <w:lvlJc w:val="left"/>
      <w:pPr>
        <w:tabs>
          <w:tab w:val="num" w:pos="5040"/>
        </w:tabs>
        <w:ind w:left="5040" w:hanging="360"/>
      </w:pPr>
      <w:rPr>
        <w:rFonts w:ascii="Arial" w:hAnsi="Arial" w:hint="default"/>
      </w:rPr>
    </w:lvl>
    <w:lvl w:ilvl="7" w:tplc="7FF2CDF0" w:tentative="1">
      <w:start w:val="1"/>
      <w:numFmt w:val="bullet"/>
      <w:lvlText w:val="•"/>
      <w:lvlJc w:val="left"/>
      <w:pPr>
        <w:tabs>
          <w:tab w:val="num" w:pos="5760"/>
        </w:tabs>
        <w:ind w:left="5760" w:hanging="360"/>
      </w:pPr>
      <w:rPr>
        <w:rFonts w:ascii="Arial" w:hAnsi="Arial" w:hint="default"/>
      </w:rPr>
    </w:lvl>
    <w:lvl w:ilvl="8" w:tplc="24ECFA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EB2C7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A8620F"/>
    <w:multiLevelType w:val="hybridMultilevel"/>
    <w:tmpl w:val="6F86CB8C"/>
    <w:lvl w:ilvl="0" w:tplc="9942FB40">
      <w:start w:val="1"/>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0812F7"/>
    <w:multiLevelType w:val="hybridMultilevel"/>
    <w:tmpl w:val="8CA890A2"/>
    <w:lvl w:ilvl="0" w:tplc="3496AD66">
      <w:start w:val="1"/>
      <w:numFmt w:val="bullet"/>
      <w:lvlText w:val="•"/>
      <w:lvlJc w:val="left"/>
      <w:pPr>
        <w:tabs>
          <w:tab w:val="num" w:pos="720"/>
        </w:tabs>
        <w:ind w:left="720" w:hanging="360"/>
      </w:pPr>
      <w:rPr>
        <w:rFonts w:ascii="Arial" w:hAnsi="Arial" w:hint="default"/>
      </w:rPr>
    </w:lvl>
    <w:lvl w:ilvl="1" w:tplc="C97408F4" w:tentative="1">
      <w:start w:val="1"/>
      <w:numFmt w:val="bullet"/>
      <w:lvlText w:val="•"/>
      <w:lvlJc w:val="left"/>
      <w:pPr>
        <w:tabs>
          <w:tab w:val="num" w:pos="1440"/>
        </w:tabs>
        <w:ind w:left="1440" w:hanging="360"/>
      </w:pPr>
      <w:rPr>
        <w:rFonts w:ascii="Arial" w:hAnsi="Arial" w:hint="default"/>
      </w:rPr>
    </w:lvl>
    <w:lvl w:ilvl="2" w:tplc="C632E848">
      <w:start w:val="1"/>
      <w:numFmt w:val="bullet"/>
      <w:lvlText w:val="•"/>
      <w:lvlJc w:val="left"/>
      <w:pPr>
        <w:tabs>
          <w:tab w:val="num" w:pos="2160"/>
        </w:tabs>
        <w:ind w:left="2160" w:hanging="360"/>
      </w:pPr>
      <w:rPr>
        <w:rFonts w:ascii="Arial" w:hAnsi="Arial" w:hint="default"/>
      </w:rPr>
    </w:lvl>
    <w:lvl w:ilvl="3" w:tplc="D62A865C">
      <w:start w:val="4003"/>
      <w:numFmt w:val="bullet"/>
      <w:lvlText w:val="–"/>
      <w:lvlJc w:val="left"/>
      <w:pPr>
        <w:tabs>
          <w:tab w:val="num" w:pos="2880"/>
        </w:tabs>
        <w:ind w:left="2880" w:hanging="360"/>
      </w:pPr>
      <w:rPr>
        <w:rFonts w:ascii="Arial" w:hAnsi="Arial" w:hint="default"/>
      </w:rPr>
    </w:lvl>
    <w:lvl w:ilvl="4" w:tplc="FD12430A" w:tentative="1">
      <w:start w:val="1"/>
      <w:numFmt w:val="bullet"/>
      <w:lvlText w:val="•"/>
      <w:lvlJc w:val="left"/>
      <w:pPr>
        <w:tabs>
          <w:tab w:val="num" w:pos="3600"/>
        </w:tabs>
        <w:ind w:left="3600" w:hanging="360"/>
      </w:pPr>
      <w:rPr>
        <w:rFonts w:ascii="Arial" w:hAnsi="Arial" w:hint="default"/>
      </w:rPr>
    </w:lvl>
    <w:lvl w:ilvl="5" w:tplc="57BAE8A0" w:tentative="1">
      <w:start w:val="1"/>
      <w:numFmt w:val="bullet"/>
      <w:lvlText w:val="•"/>
      <w:lvlJc w:val="left"/>
      <w:pPr>
        <w:tabs>
          <w:tab w:val="num" w:pos="4320"/>
        </w:tabs>
        <w:ind w:left="4320" w:hanging="360"/>
      </w:pPr>
      <w:rPr>
        <w:rFonts w:ascii="Arial" w:hAnsi="Arial" w:hint="default"/>
      </w:rPr>
    </w:lvl>
    <w:lvl w:ilvl="6" w:tplc="C6DC86B0" w:tentative="1">
      <w:start w:val="1"/>
      <w:numFmt w:val="bullet"/>
      <w:lvlText w:val="•"/>
      <w:lvlJc w:val="left"/>
      <w:pPr>
        <w:tabs>
          <w:tab w:val="num" w:pos="5040"/>
        </w:tabs>
        <w:ind w:left="5040" w:hanging="360"/>
      </w:pPr>
      <w:rPr>
        <w:rFonts w:ascii="Arial" w:hAnsi="Arial" w:hint="default"/>
      </w:rPr>
    </w:lvl>
    <w:lvl w:ilvl="7" w:tplc="A95CB690" w:tentative="1">
      <w:start w:val="1"/>
      <w:numFmt w:val="bullet"/>
      <w:lvlText w:val="•"/>
      <w:lvlJc w:val="left"/>
      <w:pPr>
        <w:tabs>
          <w:tab w:val="num" w:pos="5760"/>
        </w:tabs>
        <w:ind w:left="5760" w:hanging="360"/>
      </w:pPr>
      <w:rPr>
        <w:rFonts w:ascii="Arial" w:hAnsi="Arial" w:hint="default"/>
      </w:rPr>
    </w:lvl>
    <w:lvl w:ilvl="8" w:tplc="6B864F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3AA30D3"/>
    <w:multiLevelType w:val="hybridMultilevel"/>
    <w:tmpl w:val="78BE7668"/>
    <w:lvl w:ilvl="0" w:tplc="D196F396">
      <w:start w:val="1"/>
      <w:numFmt w:val="bullet"/>
      <w:lvlText w:val="•"/>
      <w:lvlJc w:val="left"/>
      <w:pPr>
        <w:tabs>
          <w:tab w:val="num" w:pos="720"/>
        </w:tabs>
        <w:ind w:left="720" w:hanging="360"/>
      </w:pPr>
      <w:rPr>
        <w:rFonts w:ascii="Arial" w:hAnsi="Arial" w:hint="default"/>
      </w:rPr>
    </w:lvl>
    <w:lvl w:ilvl="1" w:tplc="648A8574">
      <w:start w:val="4003"/>
      <w:numFmt w:val="bullet"/>
      <w:lvlText w:val="–"/>
      <w:lvlJc w:val="left"/>
      <w:pPr>
        <w:tabs>
          <w:tab w:val="num" w:pos="1440"/>
        </w:tabs>
        <w:ind w:left="1440" w:hanging="360"/>
      </w:pPr>
      <w:rPr>
        <w:rFonts w:ascii="Arial" w:hAnsi="Arial" w:hint="default"/>
      </w:rPr>
    </w:lvl>
    <w:lvl w:ilvl="2" w:tplc="2C16C0F0">
      <w:start w:val="4003"/>
      <w:numFmt w:val="bullet"/>
      <w:lvlText w:val="•"/>
      <w:lvlJc w:val="left"/>
      <w:pPr>
        <w:tabs>
          <w:tab w:val="num" w:pos="2160"/>
        </w:tabs>
        <w:ind w:left="2160" w:hanging="360"/>
      </w:pPr>
      <w:rPr>
        <w:rFonts w:ascii="Arial" w:hAnsi="Arial" w:hint="default"/>
      </w:rPr>
    </w:lvl>
    <w:lvl w:ilvl="3" w:tplc="696EF9E8">
      <w:start w:val="4003"/>
      <w:numFmt w:val="bullet"/>
      <w:lvlText w:val="–"/>
      <w:lvlJc w:val="left"/>
      <w:pPr>
        <w:tabs>
          <w:tab w:val="num" w:pos="2880"/>
        </w:tabs>
        <w:ind w:left="2880" w:hanging="360"/>
      </w:pPr>
      <w:rPr>
        <w:rFonts w:ascii="Arial" w:hAnsi="Arial" w:hint="default"/>
      </w:rPr>
    </w:lvl>
    <w:lvl w:ilvl="4" w:tplc="ED104290" w:tentative="1">
      <w:start w:val="1"/>
      <w:numFmt w:val="bullet"/>
      <w:lvlText w:val="•"/>
      <w:lvlJc w:val="left"/>
      <w:pPr>
        <w:tabs>
          <w:tab w:val="num" w:pos="3600"/>
        </w:tabs>
        <w:ind w:left="3600" w:hanging="360"/>
      </w:pPr>
      <w:rPr>
        <w:rFonts w:ascii="Arial" w:hAnsi="Arial" w:hint="default"/>
      </w:rPr>
    </w:lvl>
    <w:lvl w:ilvl="5" w:tplc="0E786862" w:tentative="1">
      <w:start w:val="1"/>
      <w:numFmt w:val="bullet"/>
      <w:lvlText w:val="•"/>
      <w:lvlJc w:val="left"/>
      <w:pPr>
        <w:tabs>
          <w:tab w:val="num" w:pos="4320"/>
        </w:tabs>
        <w:ind w:left="4320" w:hanging="360"/>
      </w:pPr>
      <w:rPr>
        <w:rFonts w:ascii="Arial" w:hAnsi="Arial" w:hint="default"/>
      </w:rPr>
    </w:lvl>
    <w:lvl w:ilvl="6" w:tplc="074C5730" w:tentative="1">
      <w:start w:val="1"/>
      <w:numFmt w:val="bullet"/>
      <w:lvlText w:val="•"/>
      <w:lvlJc w:val="left"/>
      <w:pPr>
        <w:tabs>
          <w:tab w:val="num" w:pos="5040"/>
        </w:tabs>
        <w:ind w:left="5040" w:hanging="360"/>
      </w:pPr>
      <w:rPr>
        <w:rFonts w:ascii="Arial" w:hAnsi="Arial" w:hint="default"/>
      </w:rPr>
    </w:lvl>
    <w:lvl w:ilvl="7" w:tplc="29E6B4EC" w:tentative="1">
      <w:start w:val="1"/>
      <w:numFmt w:val="bullet"/>
      <w:lvlText w:val="•"/>
      <w:lvlJc w:val="left"/>
      <w:pPr>
        <w:tabs>
          <w:tab w:val="num" w:pos="5760"/>
        </w:tabs>
        <w:ind w:left="5760" w:hanging="360"/>
      </w:pPr>
      <w:rPr>
        <w:rFonts w:ascii="Arial" w:hAnsi="Arial" w:hint="default"/>
      </w:rPr>
    </w:lvl>
    <w:lvl w:ilvl="8" w:tplc="337CAC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8737FA"/>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0C366C"/>
    <w:multiLevelType w:val="hybridMultilevel"/>
    <w:tmpl w:val="FAA6390C"/>
    <w:lvl w:ilvl="0" w:tplc="02FCF306">
      <w:start w:val="1"/>
      <w:numFmt w:val="bullet"/>
      <w:lvlText w:val="•"/>
      <w:lvlJc w:val="left"/>
      <w:pPr>
        <w:ind w:left="780" w:hanging="42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D6417B"/>
    <w:multiLevelType w:val="hybridMultilevel"/>
    <w:tmpl w:val="B67060D6"/>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884E83D4">
      <w:start w:val="4003"/>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5710FA"/>
    <w:multiLevelType w:val="hybridMultilevel"/>
    <w:tmpl w:val="1180AA50"/>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79591C"/>
    <w:multiLevelType w:val="hybridMultilevel"/>
    <w:tmpl w:val="8C10EBDA"/>
    <w:lvl w:ilvl="0" w:tplc="69BE0118">
      <w:start w:val="1"/>
      <w:numFmt w:val="bullet"/>
      <w:lvlText w:val="•"/>
      <w:lvlJc w:val="left"/>
      <w:pPr>
        <w:tabs>
          <w:tab w:val="num" w:pos="720"/>
        </w:tabs>
        <w:ind w:left="720" w:hanging="360"/>
      </w:pPr>
      <w:rPr>
        <w:rFonts w:ascii="Arial" w:hAnsi="Arial" w:hint="default"/>
      </w:rPr>
    </w:lvl>
    <w:lvl w:ilvl="1" w:tplc="6B8C5AC6" w:tentative="1">
      <w:start w:val="1"/>
      <w:numFmt w:val="bullet"/>
      <w:lvlText w:val="•"/>
      <w:lvlJc w:val="left"/>
      <w:pPr>
        <w:tabs>
          <w:tab w:val="num" w:pos="1440"/>
        </w:tabs>
        <w:ind w:left="1440" w:hanging="360"/>
      </w:pPr>
      <w:rPr>
        <w:rFonts w:ascii="Arial" w:hAnsi="Arial" w:hint="default"/>
      </w:rPr>
    </w:lvl>
    <w:lvl w:ilvl="2" w:tplc="CC7EB104">
      <w:start w:val="1"/>
      <w:numFmt w:val="bullet"/>
      <w:lvlText w:val="•"/>
      <w:lvlJc w:val="left"/>
      <w:pPr>
        <w:tabs>
          <w:tab w:val="num" w:pos="2160"/>
        </w:tabs>
        <w:ind w:left="2160" w:hanging="360"/>
      </w:pPr>
      <w:rPr>
        <w:rFonts w:ascii="Arial" w:hAnsi="Arial" w:hint="default"/>
      </w:rPr>
    </w:lvl>
    <w:lvl w:ilvl="3" w:tplc="95D6AF54">
      <w:start w:val="1"/>
      <w:numFmt w:val="bullet"/>
      <w:lvlText w:val="•"/>
      <w:lvlJc w:val="left"/>
      <w:pPr>
        <w:tabs>
          <w:tab w:val="num" w:pos="2880"/>
        </w:tabs>
        <w:ind w:left="2880" w:hanging="360"/>
      </w:pPr>
      <w:rPr>
        <w:rFonts w:ascii="Arial" w:hAnsi="Arial" w:hint="default"/>
      </w:rPr>
    </w:lvl>
    <w:lvl w:ilvl="4" w:tplc="C0DC564E" w:tentative="1">
      <w:start w:val="1"/>
      <w:numFmt w:val="bullet"/>
      <w:lvlText w:val="•"/>
      <w:lvlJc w:val="left"/>
      <w:pPr>
        <w:tabs>
          <w:tab w:val="num" w:pos="3600"/>
        </w:tabs>
        <w:ind w:left="3600" w:hanging="360"/>
      </w:pPr>
      <w:rPr>
        <w:rFonts w:ascii="Arial" w:hAnsi="Arial" w:hint="default"/>
      </w:rPr>
    </w:lvl>
    <w:lvl w:ilvl="5" w:tplc="4BB612F8" w:tentative="1">
      <w:start w:val="1"/>
      <w:numFmt w:val="bullet"/>
      <w:lvlText w:val="•"/>
      <w:lvlJc w:val="left"/>
      <w:pPr>
        <w:tabs>
          <w:tab w:val="num" w:pos="4320"/>
        </w:tabs>
        <w:ind w:left="4320" w:hanging="360"/>
      </w:pPr>
      <w:rPr>
        <w:rFonts w:ascii="Arial" w:hAnsi="Arial" w:hint="default"/>
      </w:rPr>
    </w:lvl>
    <w:lvl w:ilvl="6" w:tplc="1EC60574" w:tentative="1">
      <w:start w:val="1"/>
      <w:numFmt w:val="bullet"/>
      <w:lvlText w:val="•"/>
      <w:lvlJc w:val="left"/>
      <w:pPr>
        <w:tabs>
          <w:tab w:val="num" w:pos="5040"/>
        </w:tabs>
        <w:ind w:left="5040" w:hanging="360"/>
      </w:pPr>
      <w:rPr>
        <w:rFonts w:ascii="Arial" w:hAnsi="Arial" w:hint="default"/>
      </w:rPr>
    </w:lvl>
    <w:lvl w:ilvl="7" w:tplc="9BB04150" w:tentative="1">
      <w:start w:val="1"/>
      <w:numFmt w:val="bullet"/>
      <w:lvlText w:val="•"/>
      <w:lvlJc w:val="left"/>
      <w:pPr>
        <w:tabs>
          <w:tab w:val="num" w:pos="5760"/>
        </w:tabs>
        <w:ind w:left="5760" w:hanging="360"/>
      </w:pPr>
      <w:rPr>
        <w:rFonts w:ascii="Arial" w:hAnsi="Arial" w:hint="default"/>
      </w:rPr>
    </w:lvl>
    <w:lvl w:ilvl="8" w:tplc="160066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7789154E"/>
    <w:multiLevelType w:val="hybridMultilevel"/>
    <w:tmpl w:val="AD480DFC"/>
    <w:lvl w:ilvl="0" w:tplc="9942F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4"/>
  </w:num>
  <w:num w:numId="4">
    <w:abstractNumId w:val="3"/>
  </w:num>
  <w:num w:numId="5">
    <w:abstractNumId w:val="13"/>
  </w:num>
  <w:num w:numId="6">
    <w:abstractNumId w:val="15"/>
  </w:num>
  <w:num w:numId="7">
    <w:abstractNumId w:val="1"/>
  </w:num>
  <w:num w:numId="8">
    <w:abstractNumId w:val="7"/>
  </w:num>
  <w:num w:numId="9">
    <w:abstractNumId w:val="24"/>
  </w:num>
  <w:num w:numId="10">
    <w:abstractNumId w:val="23"/>
  </w:num>
  <w:num w:numId="11">
    <w:abstractNumId w:val="23"/>
  </w:num>
  <w:num w:numId="12">
    <w:abstractNumId w:val="23"/>
  </w:num>
  <w:num w:numId="13">
    <w:abstractNumId w:val="23"/>
  </w:num>
  <w:num w:numId="14">
    <w:abstractNumId w:val="11"/>
  </w:num>
  <w:num w:numId="15">
    <w:abstractNumId w:val="9"/>
  </w:num>
  <w:num w:numId="16">
    <w:abstractNumId w:val="17"/>
  </w:num>
  <w:num w:numId="17">
    <w:abstractNumId w:val="12"/>
  </w:num>
  <w:num w:numId="18">
    <w:abstractNumId w:val="23"/>
  </w:num>
  <w:num w:numId="19">
    <w:abstractNumId w:val="23"/>
  </w:num>
  <w:num w:numId="20">
    <w:abstractNumId w:val="5"/>
  </w:num>
  <w:num w:numId="21">
    <w:abstractNumId w:val="21"/>
  </w:num>
  <w:num w:numId="22">
    <w:abstractNumId w:val="10"/>
  </w:num>
  <w:num w:numId="23">
    <w:abstractNumId w:val="8"/>
  </w:num>
  <w:num w:numId="24">
    <w:abstractNumId w:val="6"/>
  </w:num>
  <w:num w:numId="25">
    <w:abstractNumId w:val="20"/>
  </w:num>
  <w:num w:numId="26">
    <w:abstractNumId w:val="22"/>
  </w:num>
  <w:num w:numId="27">
    <w:abstractNumId w:val="2"/>
  </w:num>
  <w:num w:numId="28">
    <w:abstractNumId w:val="16"/>
  </w:num>
  <w:num w:numId="29">
    <w:abstractNumId w:val="14"/>
  </w:num>
  <w:num w:numId="30">
    <w:abstractNumId w:val="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545E"/>
    <w:rsid w:val="00024DE8"/>
    <w:rsid w:val="00072D64"/>
    <w:rsid w:val="00095501"/>
    <w:rsid w:val="000B72BD"/>
    <w:rsid w:val="000D163E"/>
    <w:rsid w:val="000F11CF"/>
    <w:rsid w:val="000F5C59"/>
    <w:rsid w:val="00116FE1"/>
    <w:rsid w:val="00181311"/>
    <w:rsid w:val="001D0568"/>
    <w:rsid w:val="001D63F0"/>
    <w:rsid w:val="001E29C1"/>
    <w:rsid w:val="001F272B"/>
    <w:rsid w:val="00200158"/>
    <w:rsid w:val="00203D4A"/>
    <w:rsid w:val="00213AAB"/>
    <w:rsid w:val="00280D74"/>
    <w:rsid w:val="002964AC"/>
    <w:rsid w:val="002C095E"/>
    <w:rsid w:val="002D0EFE"/>
    <w:rsid w:val="002E073D"/>
    <w:rsid w:val="002F32C4"/>
    <w:rsid w:val="00324E94"/>
    <w:rsid w:val="00335975"/>
    <w:rsid w:val="003377F2"/>
    <w:rsid w:val="0037048D"/>
    <w:rsid w:val="0038367C"/>
    <w:rsid w:val="003B49B0"/>
    <w:rsid w:val="00407E02"/>
    <w:rsid w:val="004620ED"/>
    <w:rsid w:val="00467C66"/>
    <w:rsid w:val="0049439B"/>
    <w:rsid w:val="00495416"/>
    <w:rsid w:val="004D2444"/>
    <w:rsid w:val="004E2808"/>
    <w:rsid w:val="004F6EF4"/>
    <w:rsid w:val="00513291"/>
    <w:rsid w:val="00521F4D"/>
    <w:rsid w:val="00543855"/>
    <w:rsid w:val="0054389C"/>
    <w:rsid w:val="005558D3"/>
    <w:rsid w:val="005863A8"/>
    <w:rsid w:val="005A33B9"/>
    <w:rsid w:val="005C2861"/>
    <w:rsid w:val="005C74A1"/>
    <w:rsid w:val="005D0B80"/>
    <w:rsid w:val="0069199E"/>
    <w:rsid w:val="006A5919"/>
    <w:rsid w:val="006A69F0"/>
    <w:rsid w:val="006D7986"/>
    <w:rsid w:val="006E3380"/>
    <w:rsid w:val="007070F1"/>
    <w:rsid w:val="00707A5A"/>
    <w:rsid w:val="007A355C"/>
    <w:rsid w:val="007A6FE6"/>
    <w:rsid w:val="007B2225"/>
    <w:rsid w:val="007D0FF7"/>
    <w:rsid w:val="008005F6"/>
    <w:rsid w:val="00805546"/>
    <w:rsid w:val="008056DE"/>
    <w:rsid w:val="00833C6C"/>
    <w:rsid w:val="00882F66"/>
    <w:rsid w:val="00883B49"/>
    <w:rsid w:val="00896E69"/>
    <w:rsid w:val="008D63F6"/>
    <w:rsid w:val="00914480"/>
    <w:rsid w:val="00927F9D"/>
    <w:rsid w:val="00964EAB"/>
    <w:rsid w:val="009F0979"/>
    <w:rsid w:val="009F680C"/>
    <w:rsid w:val="00A03607"/>
    <w:rsid w:val="00A11EC7"/>
    <w:rsid w:val="00A16533"/>
    <w:rsid w:val="00A7707C"/>
    <w:rsid w:val="00AA2F8F"/>
    <w:rsid w:val="00B76776"/>
    <w:rsid w:val="00BC06A8"/>
    <w:rsid w:val="00BD46BA"/>
    <w:rsid w:val="00C21AD5"/>
    <w:rsid w:val="00C21ECC"/>
    <w:rsid w:val="00CC1BA9"/>
    <w:rsid w:val="00CE122A"/>
    <w:rsid w:val="00D12FFE"/>
    <w:rsid w:val="00D1558D"/>
    <w:rsid w:val="00D5260A"/>
    <w:rsid w:val="00D60E53"/>
    <w:rsid w:val="00D71AF8"/>
    <w:rsid w:val="00D77EF2"/>
    <w:rsid w:val="00D80C09"/>
    <w:rsid w:val="00D851E7"/>
    <w:rsid w:val="00D931D6"/>
    <w:rsid w:val="00DA484A"/>
    <w:rsid w:val="00DD2A2B"/>
    <w:rsid w:val="00DE3D3B"/>
    <w:rsid w:val="00E22AFE"/>
    <w:rsid w:val="00E75B49"/>
    <w:rsid w:val="00EA75AF"/>
    <w:rsid w:val="00F21CF9"/>
    <w:rsid w:val="00F44878"/>
    <w:rsid w:val="00F4764F"/>
    <w:rsid w:val="00F66DDA"/>
    <w:rsid w:val="00F9135A"/>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0AED0"/>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1353</TotalTime>
  <Pages>1</Pages>
  <Words>1480</Words>
  <Characters>8439</Characters>
  <Application>Microsoft Office Word</Application>
  <DocSecurity>0</DocSecurity>
  <Lines>70</Lines>
  <Paragraphs>19</Paragraphs>
  <ScaleCrop>false</ScaleCrop>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cp:revision>
  <dcterms:created xsi:type="dcterms:W3CDTF">2020-12-18T08:31:00Z</dcterms:created>
  <dcterms:modified xsi:type="dcterms:W3CDTF">2021-05-11T10:52:00Z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ies>
</file>